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宋体" w:hAnsi="宋体" w:cs="宋体"/>
          <w:b/>
          <w:color w:val="auto"/>
          <w:kern w:val="0"/>
          <w:sz w:val="40"/>
          <w:szCs w:val="44"/>
        </w:rPr>
      </w:pPr>
      <w:r>
        <w:rPr>
          <w:rFonts w:hint="eastAsia" w:ascii="宋体" w:hAnsi="宋体" w:cs="宋体"/>
          <w:b/>
          <w:color w:val="auto"/>
          <w:kern w:val="0"/>
          <w:sz w:val="40"/>
          <w:szCs w:val="44"/>
        </w:rPr>
        <w:t>员工食堂劳务外包项目</w:t>
      </w:r>
    </w:p>
    <w:p>
      <w:pPr>
        <w:autoSpaceDE w:val="0"/>
        <w:autoSpaceDN w:val="0"/>
        <w:adjustRightInd w:val="0"/>
        <w:snapToGrid w:val="0"/>
        <w:spacing w:line="312" w:lineRule="auto"/>
        <w:jc w:val="left"/>
        <w:rPr>
          <w:rFonts w:ascii="宋体" w:hAnsi="宋体" w:cs="宋体"/>
          <w:color w:val="auto"/>
          <w:kern w:val="0"/>
          <w:sz w:val="20"/>
          <w:szCs w:val="20"/>
        </w:rPr>
      </w:pPr>
    </w:p>
    <w:p>
      <w:pPr>
        <w:pStyle w:val="7"/>
        <w:rPr>
          <w:rFonts w:ascii="宋体" w:hAnsi="宋体" w:cs="宋体"/>
          <w:color w:val="auto"/>
        </w:rPr>
      </w:pPr>
    </w:p>
    <w:p>
      <w:pPr>
        <w:autoSpaceDE w:val="0"/>
        <w:autoSpaceDN w:val="0"/>
        <w:adjustRightInd w:val="0"/>
        <w:snapToGrid w:val="0"/>
        <w:spacing w:line="312" w:lineRule="auto"/>
        <w:jc w:val="left"/>
        <w:rPr>
          <w:rFonts w:ascii="宋体" w:hAnsi="宋体" w:cs="宋体"/>
          <w:color w:val="auto"/>
          <w:kern w:val="0"/>
          <w:sz w:val="20"/>
          <w:szCs w:val="20"/>
        </w:rPr>
      </w:pPr>
    </w:p>
    <w:p>
      <w:pPr>
        <w:autoSpaceDE w:val="0"/>
        <w:autoSpaceDN w:val="0"/>
        <w:adjustRightInd w:val="0"/>
        <w:snapToGrid w:val="0"/>
        <w:spacing w:line="312" w:lineRule="auto"/>
        <w:jc w:val="left"/>
        <w:rPr>
          <w:rFonts w:ascii="宋体" w:hAnsi="宋体" w:cs="宋体"/>
          <w:color w:val="auto"/>
          <w:kern w:val="0"/>
          <w:sz w:val="20"/>
          <w:szCs w:val="20"/>
        </w:rPr>
      </w:pPr>
    </w:p>
    <w:p>
      <w:pPr>
        <w:autoSpaceDE w:val="0"/>
        <w:autoSpaceDN w:val="0"/>
        <w:adjustRightInd w:val="0"/>
        <w:snapToGrid w:val="0"/>
        <w:spacing w:line="312" w:lineRule="auto"/>
        <w:jc w:val="left"/>
        <w:rPr>
          <w:rFonts w:ascii="宋体" w:hAnsi="宋体" w:cs="宋体"/>
          <w:color w:val="auto"/>
          <w:kern w:val="0"/>
          <w:sz w:val="20"/>
          <w:szCs w:val="20"/>
        </w:rPr>
      </w:pPr>
    </w:p>
    <w:p>
      <w:pPr>
        <w:autoSpaceDE w:val="0"/>
        <w:autoSpaceDN w:val="0"/>
        <w:adjustRightInd w:val="0"/>
        <w:snapToGrid w:val="0"/>
        <w:spacing w:line="312" w:lineRule="auto"/>
        <w:jc w:val="center"/>
        <w:rPr>
          <w:rFonts w:ascii="宋体" w:hAnsi="宋体" w:cs="宋体"/>
          <w:b/>
          <w:color w:val="auto"/>
          <w:kern w:val="0"/>
          <w:sz w:val="84"/>
          <w:szCs w:val="44"/>
        </w:rPr>
      </w:pPr>
    </w:p>
    <w:p>
      <w:pPr>
        <w:autoSpaceDE w:val="0"/>
        <w:autoSpaceDN w:val="0"/>
        <w:adjustRightInd w:val="0"/>
        <w:snapToGrid w:val="0"/>
        <w:spacing w:line="312" w:lineRule="auto"/>
        <w:jc w:val="center"/>
        <w:rPr>
          <w:rFonts w:ascii="宋体" w:hAnsi="宋体" w:cs="宋体"/>
          <w:b/>
          <w:color w:val="auto"/>
          <w:kern w:val="0"/>
          <w:sz w:val="84"/>
          <w:szCs w:val="44"/>
        </w:rPr>
      </w:pPr>
      <w:r>
        <w:rPr>
          <w:rFonts w:hint="eastAsia" w:ascii="宋体" w:hAnsi="宋体" w:cs="宋体"/>
          <w:b/>
          <w:color w:val="auto"/>
          <w:kern w:val="0"/>
          <w:sz w:val="84"/>
          <w:szCs w:val="44"/>
        </w:rPr>
        <w:t>竞争性比选文件</w:t>
      </w:r>
    </w:p>
    <w:p>
      <w:pPr>
        <w:autoSpaceDE w:val="0"/>
        <w:autoSpaceDN w:val="0"/>
        <w:adjustRightInd w:val="0"/>
        <w:snapToGrid w:val="0"/>
        <w:spacing w:line="312" w:lineRule="auto"/>
        <w:jc w:val="left"/>
        <w:rPr>
          <w:rFonts w:ascii="宋体" w:hAnsi="宋体" w:cs="宋体"/>
          <w:color w:val="auto"/>
          <w:kern w:val="0"/>
          <w:sz w:val="20"/>
          <w:szCs w:val="20"/>
        </w:rPr>
      </w:pPr>
    </w:p>
    <w:p>
      <w:pPr>
        <w:autoSpaceDE w:val="0"/>
        <w:autoSpaceDN w:val="0"/>
        <w:adjustRightInd w:val="0"/>
        <w:snapToGrid w:val="0"/>
        <w:spacing w:line="312" w:lineRule="auto"/>
        <w:jc w:val="center"/>
        <w:rPr>
          <w:rFonts w:ascii="宋体" w:hAnsi="宋体" w:cs="宋体"/>
          <w:color w:val="auto"/>
          <w:kern w:val="0"/>
          <w:sz w:val="20"/>
          <w:szCs w:val="20"/>
        </w:rPr>
      </w:pPr>
    </w:p>
    <w:p>
      <w:pPr>
        <w:autoSpaceDE w:val="0"/>
        <w:autoSpaceDN w:val="0"/>
        <w:adjustRightInd w:val="0"/>
        <w:snapToGrid w:val="0"/>
        <w:spacing w:line="312" w:lineRule="auto"/>
        <w:jc w:val="left"/>
        <w:rPr>
          <w:rFonts w:ascii="宋体" w:hAnsi="宋体" w:cs="宋体"/>
          <w:color w:val="auto"/>
          <w:kern w:val="0"/>
          <w:sz w:val="20"/>
          <w:szCs w:val="20"/>
        </w:rPr>
      </w:pPr>
    </w:p>
    <w:p>
      <w:pPr>
        <w:autoSpaceDE w:val="0"/>
        <w:autoSpaceDN w:val="0"/>
        <w:adjustRightInd w:val="0"/>
        <w:snapToGrid w:val="0"/>
        <w:spacing w:line="312" w:lineRule="auto"/>
        <w:jc w:val="left"/>
        <w:rPr>
          <w:rFonts w:ascii="宋体" w:hAnsi="宋体" w:cs="宋体"/>
          <w:color w:val="auto"/>
          <w:kern w:val="0"/>
          <w:sz w:val="20"/>
          <w:szCs w:val="20"/>
        </w:rPr>
      </w:pPr>
    </w:p>
    <w:p>
      <w:pPr>
        <w:autoSpaceDE w:val="0"/>
        <w:autoSpaceDN w:val="0"/>
        <w:adjustRightInd w:val="0"/>
        <w:snapToGrid w:val="0"/>
        <w:spacing w:line="312" w:lineRule="auto"/>
        <w:jc w:val="left"/>
        <w:rPr>
          <w:rFonts w:ascii="宋体" w:hAnsi="宋体" w:cs="宋体"/>
          <w:color w:val="auto"/>
          <w:kern w:val="0"/>
          <w:sz w:val="20"/>
          <w:szCs w:val="20"/>
        </w:rPr>
      </w:pPr>
    </w:p>
    <w:p>
      <w:pPr>
        <w:autoSpaceDE w:val="0"/>
        <w:autoSpaceDN w:val="0"/>
        <w:adjustRightInd w:val="0"/>
        <w:snapToGrid w:val="0"/>
        <w:spacing w:line="312" w:lineRule="auto"/>
        <w:jc w:val="center"/>
        <w:rPr>
          <w:rFonts w:ascii="宋体" w:hAnsi="宋体" w:cs="宋体"/>
          <w:color w:val="auto"/>
          <w:kern w:val="0"/>
          <w:sz w:val="20"/>
          <w:szCs w:val="20"/>
        </w:rPr>
      </w:pPr>
    </w:p>
    <w:p>
      <w:pPr>
        <w:autoSpaceDE w:val="0"/>
        <w:autoSpaceDN w:val="0"/>
        <w:adjustRightInd w:val="0"/>
        <w:snapToGrid w:val="0"/>
        <w:spacing w:line="312" w:lineRule="auto"/>
        <w:jc w:val="center"/>
        <w:rPr>
          <w:rFonts w:ascii="宋体" w:hAnsi="宋体" w:cs="宋体"/>
          <w:color w:val="auto"/>
          <w:kern w:val="0"/>
          <w:sz w:val="20"/>
          <w:szCs w:val="20"/>
        </w:rPr>
      </w:pPr>
    </w:p>
    <w:p>
      <w:pPr>
        <w:autoSpaceDE w:val="0"/>
        <w:autoSpaceDN w:val="0"/>
        <w:adjustRightInd w:val="0"/>
        <w:snapToGrid w:val="0"/>
        <w:spacing w:line="312" w:lineRule="auto"/>
        <w:jc w:val="center"/>
        <w:rPr>
          <w:rFonts w:ascii="宋体" w:hAnsi="宋体" w:cs="宋体"/>
          <w:color w:val="auto"/>
          <w:kern w:val="0"/>
          <w:sz w:val="20"/>
          <w:szCs w:val="20"/>
        </w:rPr>
      </w:pPr>
    </w:p>
    <w:p>
      <w:pPr>
        <w:autoSpaceDE w:val="0"/>
        <w:autoSpaceDN w:val="0"/>
        <w:adjustRightInd w:val="0"/>
        <w:snapToGrid w:val="0"/>
        <w:spacing w:line="312" w:lineRule="auto"/>
        <w:jc w:val="center"/>
        <w:rPr>
          <w:rFonts w:ascii="宋体" w:hAnsi="宋体" w:cs="宋体"/>
          <w:color w:val="auto"/>
          <w:kern w:val="0"/>
          <w:sz w:val="20"/>
          <w:szCs w:val="20"/>
        </w:rPr>
      </w:pPr>
    </w:p>
    <w:p>
      <w:pPr>
        <w:autoSpaceDE w:val="0"/>
        <w:autoSpaceDN w:val="0"/>
        <w:adjustRightInd w:val="0"/>
        <w:snapToGrid w:val="0"/>
        <w:spacing w:line="312" w:lineRule="auto"/>
        <w:jc w:val="center"/>
        <w:rPr>
          <w:rFonts w:ascii="宋体" w:hAnsi="宋体" w:cs="宋体"/>
          <w:color w:val="auto"/>
          <w:kern w:val="0"/>
          <w:sz w:val="20"/>
          <w:szCs w:val="20"/>
        </w:rPr>
      </w:pPr>
    </w:p>
    <w:p>
      <w:pPr>
        <w:autoSpaceDE w:val="0"/>
        <w:autoSpaceDN w:val="0"/>
        <w:adjustRightInd w:val="0"/>
        <w:snapToGrid w:val="0"/>
        <w:spacing w:line="312" w:lineRule="auto"/>
        <w:jc w:val="center"/>
        <w:rPr>
          <w:rFonts w:ascii="宋体" w:hAnsi="宋体" w:cs="宋体"/>
          <w:color w:val="auto"/>
          <w:kern w:val="0"/>
          <w:sz w:val="20"/>
          <w:szCs w:val="20"/>
        </w:rPr>
      </w:pPr>
    </w:p>
    <w:p>
      <w:pPr>
        <w:tabs>
          <w:tab w:val="left" w:pos="6219"/>
        </w:tabs>
        <w:autoSpaceDE w:val="0"/>
        <w:autoSpaceDN w:val="0"/>
        <w:adjustRightInd w:val="0"/>
        <w:snapToGrid w:val="0"/>
        <w:spacing w:line="360" w:lineRule="auto"/>
        <w:ind w:firstLine="298" w:firstLineChars="100"/>
        <w:jc w:val="center"/>
        <w:rPr>
          <w:rFonts w:ascii="宋体" w:hAnsi="宋体" w:cs="宋体"/>
          <w:b/>
          <w:color w:val="auto"/>
          <w:w w:val="99"/>
          <w:kern w:val="0"/>
          <w:sz w:val="30"/>
          <w:szCs w:val="30"/>
        </w:rPr>
      </w:pPr>
      <w:r>
        <w:rPr>
          <w:rFonts w:hint="eastAsia" w:ascii="宋体" w:hAnsi="宋体" w:cs="宋体"/>
          <w:b/>
          <w:color w:val="auto"/>
          <w:w w:val="99"/>
          <w:kern w:val="0"/>
          <w:sz w:val="30"/>
          <w:szCs w:val="30"/>
        </w:rPr>
        <w:t>比选人：</w:t>
      </w:r>
      <w:r>
        <w:rPr>
          <w:rFonts w:hint="eastAsia" w:ascii="宋体" w:hAnsi="宋体" w:cs="宋体"/>
          <w:b/>
          <w:color w:val="auto"/>
          <w:kern w:val="0"/>
          <w:sz w:val="30"/>
          <w:szCs w:val="30"/>
          <w:u w:val="single"/>
        </w:rPr>
        <w:t xml:space="preserve">重庆国际博览中心有限公司 </w:t>
      </w:r>
      <w:r>
        <w:rPr>
          <w:rFonts w:hint="eastAsia" w:ascii="宋体" w:hAnsi="宋体" w:cs="宋体"/>
          <w:b/>
          <w:color w:val="auto"/>
          <w:w w:val="99"/>
          <w:kern w:val="0"/>
          <w:sz w:val="30"/>
          <w:szCs w:val="30"/>
        </w:rPr>
        <w:t>（盖单位法人章）</w:t>
      </w:r>
    </w:p>
    <w:p>
      <w:pPr>
        <w:tabs>
          <w:tab w:val="left" w:pos="6252"/>
        </w:tabs>
        <w:autoSpaceDE w:val="0"/>
        <w:autoSpaceDN w:val="0"/>
        <w:adjustRightInd w:val="0"/>
        <w:snapToGrid w:val="0"/>
        <w:spacing w:line="360" w:lineRule="auto"/>
        <w:ind w:firstLine="258" w:firstLineChars="100"/>
        <w:rPr>
          <w:rFonts w:ascii="宋体" w:hAnsi="宋体" w:cs="宋体"/>
          <w:b/>
          <w:color w:val="auto"/>
          <w:spacing w:val="-20"/>
          <w:w w:val="99"/>
          <w:kern w:val="0"/>
          <w:sz w:val="30"/>
          <w:szCs w:val="30"/>
        </w:rPr>
      </w:pPr>
    </w:p>
    <w:p>
      <w:pPr>
        <w:spacing w:line="360" w:lineRule="auto"/>
        <w:jc w:val="center"/>
        <w:rPr>
          <w:rFonts w:ascii="宋体" w:hAnsi="宋体" w:cs="宋体"/>
          <w:color w:val="auto"/>
        </w:rPr>
      </w:pPr>
      <w:r>
        <w:rPr>
          <w:rFonts w:hint="eastAsia" w:ascii="宋体" w:hAnsi="宋体" w:cs="宋体"/>
          <w:b/>
          <w:color w:val="auto"/>
          <w:w w:val="99"/>
          <w:kern w:val="0"/>
          <w:sz w:val="30"/>
          <w:szCs w:val="30"/>
          <w:u w:val="single"/>
        </w:rPr>
        <w:t>2024</w:t>
      </w:r>
      <w:r>
        <w:rPr>
          <w:rFonts w:hint="eastAsia" w:ascii="宋体" w:hAnsi="宋体" w:cs="宋体"/>
          <w:b/>
          <w:color w:val="auto"/>
          <w:w w:val="99"/>
          <w:kern w:val="0"/>
          <w:sz w:val="30"/>
          <w:szCs w:val="30"/>
        </w:rPr>
        <w:t>年</w:t>
      </w:r>
      <w:r>
        <w:rPr>
          <w:rFonts w:hint="eastAsia" w:ascii="宋体" w:hAnsi="宋体" w:cs="宋体"/>
          <w:b/>
          <w:color w:val="auto"/>
          <w:kern w:val="0"/>
          <w:sz w:val="30"/>
          <w:szCs w:val="30"/>
          <w:u w:val="single"/>
        </w:rPr>
        <w:t>12</w:t>
      </w:r>
      <w:r>
        <w:rPr>
          <w:rFonts w:hint="eastAsia" w:ascii="宋体" w:hAnsi="宋体" w:cs="宋体"/>
          <w:b/>
          <w:color w:val="auto"/>
          <w:w w:val="99"/>
          <w:kern w:val="0"/>
          <w:sz w:val="30"/>
          <w:szCs w:val="30"/>
        </w:rPr>
        <w:t>月</w:t>
      </w:r>
    </w:p>
    <w:p>
      <w:pPr>
        <w:autoSpaceDE w:val="0"/>
        <w:autoSpaceDN w:val="0"/>
        <w:adjustRightInd w:val="0"/>
        <w:snapToGrid w:val="0"/>
        <w:spacing w:line="360" w:lineRule="auto"/>
        <w:jc w:val="center"/>
        <w:rPr>
          <w:rFonts w:ascii="宋体" w:hAnsi="宋体" w:cs="宋体"/>
          <w:b/>
          <w:color w:val="auto"/>
          <w:sz w:val="32"/>
          <w:szCs w:val="32"/>
        </w:rPr>
        <w:sectPr>
          <w:headerReference r:id="rId4" w:type="first"/>
          <w:headerReference r:id="rId3" w:type="default"/>
          <w:footerReference r:id="rId5" w:type="even"/>
          <w:pgSz w:w="11906" w:h="16838"/>
          <w:pgMar w:top="1276" w:right="1247" w:bottom="1276" w:left="1247" w:header="851" w:footer="992" w:gutter="0"/>
          <w:pgNumType w:start="1"/>
          <w:cols w:space="720" w:num="1"/>
          <w:titlePg/>
          <w:docGrid w:linePitch="312" w:charSpace="0"/>
        </w:sectPr>
      </w:pPr>
      <w:bookmarkStart w:id="0" w:name="_Toc246996898"/>
      <w:bookmarkStart w:id="1" w:name="_Toc296602400"/>
      <w:bookmarkStart w:id="2" w:name="_Toc247085669"/>
      <w:bookmarkStart w:id="3" w:name="_Toc287620665"/>
    </w:p>
    <w:p>
      <w:pPr>
        <w:autoSpaceDE w:val="0"/>
        <w:autoSpaceDN w:val="0"/>
        <w:adjustRightInd w:val="0"/>
        <w:snapToGrid w:val="0"/>
        <w:spacing w:line="360" w:lineRule="auto"/>
        <w:jc w:val="center"/>
        <w:rPr>
          <w:rFonts w:ascii="宋体" w:hAnsi="宋体" w:cs="宋体"/>
          <w:b/>
          <w:color w:val="auto"/>
          <w:sz w:val="32"/>
          <w:szCs w:val="32"/>
        </w:rPr>
      </w:pPr>
      <w:r>
        <w:rPr>
          <w:rFonts w:hint="eastAsia" w:ascii="宋体" w:hAnsi="宋体" w:cs="宋体"/>
          <w:b/>
          <w:color w:val="auto"/>
          <w:sz w:val="32"/>
          <w:szCs w:val="32"/>
        </w:rPr>
        <w:t>目   录</w:t>
      </w:r>
      <w:bookmarkEnd w:id="0"/>
      <w:bookmarkEnd w:id="1"/>
      <w:bookmarkEnd w:id="2"/>
    </w:p>
    <w:p>
      <w:pPr>
        <w:pStyle w:val="11"/>
        <w:tabs>
          <w:tab w:val="right" w:leader="dot" w:pos="9638"/>
        </w:tabs>
        <w:spacing w:line="360" w:lineRule="auto"/>
        <w:rPr>
          <w:rFonts w:ascii="宋体" w:hAnsi="宋体" w:cs="宋体"/>
          <w:color w:val="auto"/>
          <w:sz w:val="24"/>
          <w:szCs w:val="24"/>
        </w:rPr>
      </w:pP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TOC \o "1-1" \h \u </w:instrText>
      </w:r>
      <w:r>
        <w:rPr>
          <w:rFonts w:hint="eastAsia" w:ascii="宋体" w:hAnsi="宋体" w:cs="宋体"/>
          <w:color w:val="auto"/>
          <w:sz w:val="24"/>
          <w:szCs w:val="24"/>
        </w:rPr>
        <w:fldChar w:fldCharType="separate"/>
      </w:r>
      <w:r>
        <w:rPr>
          <w:color w:val="auto"/>
        </w:rPr>
        <w:fldChar w:fldCharType="begin"/>
      </w:r>
      <w:r>
        <w:rPr>
          <w:color w:val="auto"/>
        </w:rPr>
        <w:instrText xml:space="preserve"> HYPERLINK \l "_Toc10774" </w:instrText>
      </w:r>
      <w:r>
        <w:rPr>
          <w:color w:val="auto"/>
        </w:rPr>
        <w:fldChar w:fldCharType="separate"/>
      </w:r>
      <w:r>
        <w:rPr>
          <w:rFonts w:hint="eastAsia" w:ascii="宋体" w:hAnsi="宋体" w:cs="宋体"/>
          <w:bCs/>
          <w:snapToGrid w:val="0"/>
          <w:color w:val="auto"/>
          <w:kern w:val="0"/>
          <w:sz w:val="24"/>
          <w:szCs w:val="24"/>
        </w:rPr>
        <w:t>第一章  比选公告</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_Toc10774 </w:instrText>
      </w:r>
      <w:r>
        <w:rPr>
          <w:rFonts w:hint="eastAsia" w:ascii="宋体" w:hAnsi="宋体" w:cs="宋体"/>
          <w:color w:val="auto"/>
          <w:sz w:val="24"/>
          <w:szCs w:val="24"/>
        </w:rPr>
        <w:fldChar w:fldCharType="separate"/>
      </w:r>
      <w:r>
        <w:rPr>
          <w:rFonts w:hint="eastAsia" w:ascii="宋体" w:hAnsi="宋体" w:cs="宋体"/>
          <w:color w:val="auto"/>
          <w:sz w:val="24"/>
          <w:szCs w:val="24"/>
        </w:rPr>
        <w:t>- 5 -</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pPr>
        <w:pStyle w:val="11"/>
        <w:tabs>
          <w:tab w:val="right" w:leader="dot" w:pos="9638"/>
        </w:tabs>
        <w:spacing w:line="360" w:lineRule="auto"/>
        <w:rPr>
          <w:rFonts w:ascii="宋体" w:hAnsi="宋体" w:cs="宋体"/>
          <w:color w:val="auto"/>
          <w:sz w:val="24"/>
          <w:szCs w:val="24"/>
        </w:rPr>
      </w:pPr>
      <w:r>
        <w:rPr>
          <w:color w:val="auto"/>
        </w:rPr>
        <w:fldChar w:fldCharType="begin"/>
      </w:r>
      <w:r>
        <w:rPr>
          <w:color w:val="auto"/>
        </w:rPr>
        <w:instrText xml:space="preserve"> HYPERLINK \l "_Toc8157" </w:instrText>
      </w:r>
      <w:r>
        <w:rPr>
          <w:color w:val="auto"/>
        </w:rPr>
        <w:fldChar w:fldCharType="separate"/>
      </w:r>
      <w:r>
        <w:rPr>
          <w:rFonts w:hint="eastAsia" w:ascii="宋体" w:hAnsi="宋体" w:cs="宋体"/>
          <w:bCs/>
          <w:snapToGrid w:val="0"/>
          <w:color w:val="auto"/>
          <w:kern w:val="0"/>
          <w:sz w:val="24"/>
          <w:szCs w:val="24"/>
        </w:rPr>
        <w:t>第二章  比选申请人须知</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_Toc8157 </w:instrText>
      </w:r>
      <w:r>
        <w:rPr>
          <w:rFonts w:hint="eastAsia" w:ascii="宋体" w:hAnsi="宋体" w:cs="宋体"/>
          <w:color w:val="auto"/>
          <w:sz w:val="24"/>
          <w:szCs w:val="24"/>
        </w:rPr>
        <w:fldChar w:fldCharType="separate"/>
      </w:r>
      <w:r>
        <w:rPr>
          <w:rFonts w:hint="eastAsia" w:ascii="宋体" w:hAnsi="宋体" w:cs="宋体"/>
          <w:color w:val="auto"/>
          <w:sz w:val="24"/>
          <w:szCs w:val="24"/>
        </w:rPr>
        <w:t>- 7 -</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pPr>
        <w:pStyle w:val="11"/>
        <w:tabs>
          <w:tab w:val="right" w:leader="dot" w:pos="9638"/>
        </w:tabs>
        <w:spacing w:line="360" w:lineRule="auto"/>
        <w:rPr>
          <w:rFonts w:ascii="宋体" w:hAnsi="宋体" w:cs="宋体"/>
          <w:color w:val="auto"/>
          <w:sz w:val="24"/>
          <w:szCs w:val="24"/>
        </w:rPr>
      </w:pPr>
      <w:r>
        <w:rPr>
          <w:color w:val="auto"/>
        </w:rPr>
        <w:fldChar w:fldCharType="begin"/>
      </w:r>
      <w:r>
        <w:rPr>
          <w:color w:val="auto"/>
        </w:rPr>
        <w:instrText xml:space="preserve"> HYPERLINK \l "_Toc5686" </w:instrText>
      </w:r>
      <w:r>
        <w:rPr>
          <w:color w:val="auto"/>
        </w:rPr>
        <w:fldChar w:fldCharType="separate"/>
      </w:r>
      <w:r>
        <w:rPr>
          <w:rFonts w:hint="eastAsia" w:ascii="宋体" w:hAnsi="宋体" w:cs="宋体"/>
          <w:snapToGrid w:val="0"/>
          <w:color w:val="auto"/>
          <w:kern w:val="0"/>
          <w:sz w:val="24"/>
          <w:szCs w:val="24"/>
        </w:rPr>
        <w:t>第三章  评审办法(综合评估法)</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_Toc5686 </w:instrText>
      </w:r>
      <w:r>
        <w:rPr>
          <w:rFonts w:hint="eastAsia" w:ascii="宋体" w:hAnsi="宋体" w:cs="宋体"/>
          <w:color w:val="auto"/>
          <w:sz w:val="24"/>
          <w:szCs w:val="24"/>
        </w:rPr>
        <w:fldChar w:fldCharType="separate"/>
      </w:r>
      <w:r>
        <w:rPr>
          <w:rFonts w:hint="eastAsia" w:ascii="宋体" w:hAnsi="宋体" w:cs="宋体"/>
          <w:color w:val="auto"/>
          <w:sz w:val="24"/>
          <w:szCs w:val="24"/>
        </w:rPr>
        <w:t>- 26 -</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pPr>
        <w:pStyle w:val="11"/>
        <w:tabs>
          <w:tab w:val="right" w:leader="dot" w:pos="9638"/>
        </w:tabs>
        <w:spacing w:line="360" w:lineRule="auto"/>
        <w:rPr>
          <w:rFonts w:ascii="宋体" w:hAnsi="宋体" w:cs="宋体"/>
          <w:color w:val="auto"/>
          <w:sz w:val="24"/>
          <w:szCs w:val="24"/>
        </w:rPr>
      </w:pPr>
      <w:r>
        <w:rPr>
          <w:color w:val="auto"/>
        </w:rPr>
        <w:fldChar w:fldCharType="begin"/>
      </w:r>
      <w:r>
        <w:rPr>
          <w:color w:val="auto"/>
        </w:rPr>
        <w:instrText xml:space="preserve"> HYPERLINK \l "_Toc20945" </w:instrText>
      </w:r>
      <w:r>
        <w:rPr>
          <w:color w:val="auto"/>
        </w:rPr>
        <w:fldChar w:fldCharType="separate"/>
      </w:r>
      <w:r>
        <w:rPr>
          <w:rFonts w:hint="eastAsia" w:ascii="宋体" w:hAnsi="宋体" w:cs="宋体"/>
          <w:snapToGrid w:val="0"/>
          <w:color w:val="auto"/>
          <w:kern w:val="0"/>
          <w:sz w:val="24"/>
          <w:szCs w:val="24"/>
        </w:rPr>
        <w:t>第四章  合同条款及格式</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_Toc20945 </w:instrText>
      </w:r>
      <w:r>
        <w:rPr>
          <w:rFonts w:hint="eastAsia" w:ascii="宋体" w:hAnsi="宋体" w:cs="宋体"/>
          <w:color w:val="auto"/>
          <w:sz w:val="24"/>
          <w:szCs w:val="24"/>
        </w:rPr>
        <w:fldChar w:fldCharType="separate"/>
      </w:r>
      <w:r>
        <w:rPr>
          <w:rFonts w:hint="eastAsia" w:ascii="宋体" w:hAnsi="宋体" w:cs="宋体"/>
          <w:color w:val="auto"/>
          <w:sz w:val="24"/>
          <w:szCs w:val="24"/>
        </w:rPr>
        <w:t>- 32 -</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pPr>
        <w:pStyle w:val="11"/>
        <w:tabs>
          <w:tab w:val="right" w:leader="dot" w:pos="9638"/>
        </w:tabs>
        <w:spacing w:line="360" w:lineRule="auto"/>
        <w:rPr>
          <w:rFonts w:ascii="宋体" w:hAnsi="宋体" w:cs="宋体"/>
          <w:color w:val="auto"/>
          <w:sz w:val="24"/>
          <w:szCs w:val="24"/>
        </w:rPr>
      </w:pPr>
      <w:r>
        <w:rPr>
          <w:color w:val="auto"/>
        </w:rPr>
        <w:fldChar w:fldCharType="begin"/>
      </w:r>
      <w:r>
        <w:rPr>
          <w:color w:val="auto"/>
        </w:rPr>
        <w:instrText xml:space="preserve"> HYPERLINK \l "_Toc20945" </w:instrText>
      </w:r>
      <w:r>
        <w:rPr>
          <w:color w:val="auto"/>
        </w:rPr>
        <w:fldChar w:fldCharType="separate"/>
      </w:r>
      <w:r>
        <w:rPr>
          <w:rFonts w:hint="eastAsia" w:ascii="宋体" w:hAnsi="宋体" w:cs="宋体"/>
          <w:snapToGrid w:val="0"/>
          <w:color w:val="auto"/>
          <w:kern w:val="0"/>
          <w:sz w:val="24"/>
          <w:szCs w:val="24"/>
        </w:rPr>
        <w:t xml:space="preserve">第五章  </w:t>
      </w:r>
      <w:r>
        <w:rPr>
          <w:rFonts w:hint="eastAsia" w:ascii="宋体" w:hAnsi="宋体" w:cs="宋体"/>
          <w:bCs/>
          <w:snapToGrid w:val="0"/>
          <w:color w:val="auto"/>
          <w:kern w:val="0"/>
          <w:sz w:val="24"/>
          <w:szCs w:val="24"/>
        </w:rPr>
        <w:t>发包人要求</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_Toc20945 </w:instrText>
      </w:r>
      <w:r>
        <w:rPr>
          <w:rFonts w:hint="eastAsia" w:ascii="宋体" w:hAnsi="宋体" w:cs="宋体"/>
          <w:color w:val="auto"/>
          <w:sz w:val="24"/>
          <w:szCs w:val="24"/>
        </w:rPr>
        <w:fldChar w:fldCharType="separate"/>
      </w:r>
      <w:r>
        <w:rPr>
          <w:rFonts w:hint="eastAsia" w:ascii="宋体" w:hAnsi="宋体" w:cs="宋体"/>
          <w:color w:val="auto"/>
          <w:sz w:val="24"/>
          <w:szCs w:val="24"/>
        </w:rPr>
        <w:t>- 32 -</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pPr>
        <w:pStyle w:val="11"/>
        <w:tabs>
          <w:tab w:val="right" w:leader="dot" w:pos="9638"/>
        </w:tabs>
        <w:spacing w:line="360" w:lineRule="auto"/>
        <w:rPr>
          <w:rFonts w:ascii="宋体" w:hAnsi="宋体" w:cs="宋体"/>
          <w:color w:val="auto"/>
          <w:sz w:val="24"/>
          <w:szCs w:val="24"/>
        </w:rPr>
      </w:pPr>
      <w:r>
        <w:rPr>
          <w:color w:val="auto"/>
        </w:rPr>
        <w:fldChar w:fldCharType="begin"/>
      </w:r>
      <w:r>
        <w:rPr>
          <w:color w:val="auto"/>
        </w:rPr>
        <w:instrText xml:space="preserve"> HYPERLINK \l "_Toc4602" </w:instrText>
      </w:r>
      <w:r>
        <w:rPr>
          <w:color w:val="auto"/>
        </w:rPr>
        <w:fldChar w:fldCharType="separate"/>
      </w:r>
      <w:r>
        <w:rPr>
          <w:rFonts w:hint="eastAsia" w:ascii="宋体" w:hAnsi="宋体" w:cs="宋体"/>
          <w:bCs/>
          <w:snapToGrid w:val="0"/>
          <w:color w:val="auto"/>
          <w:kern w:val="0"/>
          <w:sz w:val="24"/>
          <w:szCs w:val="24"/>
        </w:rPr>
        <w:t>第六章  比选申请文件格式</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_Toc4602 </w:instrText>
      </w:r>
      <w:r>
        <w:rPr>
          <w:rFonts w:hint="eastAsia" w:ascii="宋体" w:hAnsi="宋体" w:cs="宋体"/>
          <w:color w:val="auto"/>
          <w:sz w:val="24"/>
          <w:szCs w:val="24"/>
        </w:rPr>
        <w:fldChar w:fldCharType="separate"/>
      </w:r>
      <w:r>
        <w:rPr>
          <w:rFonts w:hint="eastAsia" w:ascii="宋体" w:hAnsi="宋体" w:cs="宋体"/>
          <w:color w:val="auto"/>
          <w:sz w:val="24"/>
          <w:szCs w:val="24"/>
        </w:rPr>
        <w:t>- 47 -</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pPr>
        <w:pStyle w:val="19"/>
        <w:adjustRightInd w:val="0"/>
        <w:snapToGrid w:val="0"/>
        <w:spacing w:before="0" w:after="0"/>
        <w:ind w:firstLine="0" w:firstLineChars="0"/>
        <w:rPr>
          <w:rFonts w:ascii="宋体" w:hAnsi="宋体" w:cs="宋体"/>
          <w:color w:val="auto"/>
        </w:rPr>
      </w:pPr>
      <w:r>
        <w:rPr>
          <w:rFonts w:hint="eastAsia" w:ascii="宋体" w:hAnsi="宋体" w:cs="宋体"/>
          <w:color w:val="auto"/>
        </w:rPr>
        <w:fldChar w:fldCharType="end"/>
      </w:r>
      <w:bookmarkEnd w:id="3"/>
      <w:bookmarkStart w:id="4" w:name="_Toc26568"/>
      <w:bookmarkStart w:id="5" w:name="_Toc534838338"/>
    </w:p>
    <w:p>
      <w:pPr>
        <w:adjustRightInd w:val="0"/>
        <w:snapToGrid w:val="0"/>
        <w:spacing w:line="360" w:lineRule="auto"/>
        <w:jc w:val="center"/>
        <w:rPr>
          <w:rFonts w:hint="eastAsia" w:ascii="宋体" w:hAnsi="宋体" w:cs="宋体"/>
          <w:b/>
          <w:bCs/>
          <w:snapToGrid w:val="0"/>
          <w:color w:val="auto"/>
          <w:kern w:val="0"/>
          <w:sz w:val="32"/>
          <w:szCs w:val="32"/>
        </w:rPr>
      </w:pPr>
      <w:r>
        <w:rPr>
          <w:rFonts w:hint="eastAsia" w:ascii="宋体" w:hAnsi="宋体" w:cs="宋体"/>
          <w:color w:val="auto"/>
        </w:rPr>
        <w:br w:type="page"/>
      </w:r>
      <w:bookmarkStart w:id="6" w:name="_Toc10774"/>
      <w:r>
        <w:rPr>
          <w:rFonts w:hint="eastAsia" w:ascii="宋体" w:hAnsi="宋体" w:cs="宋体"/>
          <w:b/>
          <w:bCs/>
          <w:snapToGrid w:val="0"/>
          <w:color w:val="auto"/>
          <w:kern w:val="0"/>
          <w:sz w:val="32"/>
          <w:szCs w:val="32"/>
        </w:rPr>
        <w:t>第一章  竞争性比选公告</w:t>
      </w:r>
      <w:bookmarkEnd w:id="4"/>
      <w:bookmarkEnd w:id="5"/>
      <w:bookmarkEnd w:id="6"/>
    </w:p>
    <w:p>
      <w:pPr>
        <w:adjustRightInd w:val="0"/>
        <w:snapToGrid w:val="0"/>
        <w:spacing w:line="360" w:lineRule="auto"/>
        <w:jc w:val="center"/>
        <w:rPr>
          <w:rFonts w:ascii="宋体" w:hAnsi="宋体" w:cs="宋体"/>
          <w:bCs/>
          <w:color w:val="auto"/>
          <w:spacing w:val="10"/>
          <w:sz w:val="30"/>
          <w:szCs w:val="30"/>
        </w:rPr>
      </w:pPr>
      <w:r>
        <w:rPr>
          <w:rFonts w:hint="eastAsia" w:ascii="宋体" w:hAnsi="宋体" w:cs="宋体"/>
          <w:bCs/>
          <w:color w:val="auto"/>
          <w:spacing w:val="10"/>
          <w:sz w:val="30"/>
          <w:szCs w:val="30"/>
        </w:rPr>
        <w:t>员工食堂劳务外包项目</w:t>
      </w:r>
    </w:p>
    <w:p>
      <w:pPr>
        <w:adjustRightInd w:val="0"/>
        <w:snapToGrid w:val="0"/>
        <w:spacing w:line="360" w:lineRule="auto"/>
        <w:jc w:val="center"/>
        <w:rPr>
          <w:rFonts w:ascii="宋体" w:hAnsi="宋体" w:cs="宋体"/>
          <w:bCs/>
          <w:color w:val="auto"/>
          <w:spacing w:val="10"/>
          <w:sz w:val="30"/>
          <w:szCs w:val="30"/>
        </w:rPr>
      </w:pPr>
      <w:r>
        <w:rPr>
          <w:rFonts w:hint="eastAsia" w:ascii="宋体" w:hAnsi="宋体" w:cs="宋体"/>
          <w:bCs/>
          <w:color w:val="auto"/>
          <w:spacing w:val="10"/>
          <w:sz w:val="30"/>
          <w:szCs w:val="30"/>
        </w:rPr>
        <w:t>竞争性比选公告</w:t>
      </w:r>
    </w:p>
    <w:p>
      <w:pPr>
        <w:pStyle w:val="6"/>
        <w:adjustRightInd w:val="0"/>
        <w:snapToGrid w:val="0"/>
        <w:spacing w:before="0" w:after="0" w:line="480" w:lineRule="exact"/>
        <w:ind w:firstLine="422"/>
        <w:rPr>
          <w:rFonts w:ascii="宋体" w:hAnsi="宋体" w:cs="宋体"/>
          <w:snapToGrid w:val="0"/>
          <w:color w:val="auto"/>
          <w:sz w:val="21"/>
          <w:szCs w:val="21"/>
          <w:u w:val="single"/>
        </w:rPr>
      </w:pPr>
      <w:bookmarkStart w:id="7" w:name="_Toc224103299"/>
      <w:bookmarkStart w:id="8" w:name="_Toc30815"/>
      <w:bookmarkStart w:id="9" w:name="_Toc287607728"/>
      <w:bookmarkStart w:id="10" w:name="_Toc200359238"/>
      <w:bookmarkStart w:id="11" w:name="_Toc287620667"/>
      <w:bookmarkStart w:id="12" w:name="_Toc200359427"/>
      <w:bookmarkStart w:id="13" w:name="_Toc277082536"/>
      <w:bookmarkStart w:id="14" w:name="_Toc430530416"/>
      <w:r>
        <w:rPr>
          <w:rFonts w:hint="eastAsia" w:ascii="宋体" w:hAnsi="宋体" w:cs="宋体"/>
          <w:snapToGrid w:val="0"/>
          <w:color w:val="auto"/>
          <w:sz w:val="21"/>
          <w:szCs w:val="21"/>
        </w:rPr>
        <w:t>1. 竞争性比选条件</w:t>
      </w:r>
      <w:bookmarkEnd w:id="7"/>
      <w:bookmarkEnd w:id="8"/>
      <w:bookmarkEnd w:id="9"/>
      <w:bookmarkEnd w:id="10"/>
      <w:bookmarkEnd w:id="11"/>
      <w:bookmarkEnd w:id="12"/>
      <w:bookmarkEnd w:id="13"/>
      <w:bookmarkEnd w:id="14"/>
    </w:p>
    <w:p>
      <w:pPr>
        <w:adjustRightInd w:val="0"/>
        <w:snapToGrid w:val="0"/>
        <w:spacing w:line="480" w:lineRule="exact"/>
        <w:ind w:firstLine="420" w:firstLineChars="200"/>
        <w:rPr>
          <w:rFonts w:ascii="宋体" w:hAnsi="宋体" w:cs="宋体"/>
          <w:color w:val="auto"/>
          <w:spacing w:val="10"/>
          <w:szCs w:val="21"/>
        </w:rPr>
      </w:pPr>
      <w:bookmarkStart w:id="15" w:name="_Toc287607729"/>
      <w:bookmarkStart w:id="16" w:name="_Toc430530417"/>
      <w:bookmarkStart w:id="17" w:name="_Toc287620668"/>
      <w:bookmarkStart w:id="18" w:name="_Toc277082537"/>
      <w:bookmarkStart w:id="19" w:name="_Toc200359428"/>
      <w:bookmarkStart w:id="20" w:name="_Toc224103300"/>
      <w:bookmarkStart w:id="21" w:name="_Toc200359239"/>
      <w:r>
        <w:rPr>
          <w:rFonts w:hint="eastAsia" w:ascii="宋体" w:hAnsi="宋体" w:cs="宋体"/>
          <w:color w:val="auto"/>
          <w:szCs w:val="21"/>
          <w:lang w:bidi="ar"/>
        </w:rPr>
        <w:t>本比选项目为</w:t>
      </w:r>
      <w:r>
        <w:rPr>
          <w:rFonts w:hint="eastAsia" w:ascii="宋体" w:hAnsi="宋体" w:cs="宋体"/>
          <w:color w:val="auto"/>
          <w:szCs w:val="21"/>
          <w:u w:val="single"/>
          <w:lang w:bidi="ar"/>
        </w:rPr>
        <w:t>员工食堂劳务外包项目</w:t>
      </w:r>
      <w:r>
        <w:rPr>
          <w:rFonts w:hint="eastAsia" w:ascii="宋体" w:hAnsi="宋体" w:cs="宋体"/>
          <w:color w:val="auto"/>
          <w:szCs w:val="21"/>
          <w:lang w:bidi="ar"/>
        </w:rPr>
        <w:t>，比选人为</w:t>
      </w:r>
      <w:r>
        <w:rPr>
          <w:rFonts w:hint="eastAsia" w:ascii="宋体" w:hAnsi="宋体" w:cs="宋体"/>
          <w:color w:val="auto"/>
          <w:szCs w:val="21"/>
          <w:u w:val="single"/>
          <w:lang w:bidi="ar"/>
        </w:rPr>
        <w:t>重庆国际博览中心有限公司</w:t>
      </w:r>
      <w:r>
        <w:rPr>
          <w:rFonts w:hint="eastAsia" w:ascii="宋体" w:hAnsi="宋体" w:cs="宋体"/>
          <w:color w:val="auto"/>
          <w:szCs w:val="21"/>
          <w:lang w:bidi="ar"/>
        </w:rPr>
        <w:t>。资金来源为</w:t>
      </w:r>
      <w:r>
        <w:rPr>
          <w:rFonts w:hint="eastAsia" w:ascii="宋体" w:hAnsi="宋体" w:cs="宋体"/>
          <w:color w:val="auto"/>
          <w:szCs w:val="21"/>
          <w:u w:val="single"/>
          <w:lang w:bidi="ar"/>
        </w:rPr>
        <w:t>自筹</w:t>
      </w:r>
      <w:r>
        <w:rPr>
          <w:rFonts w:hint="eastAsia" w:ascii="宋体" w:hAnsi="宋体" w:cs="宋体"/>
          <w:color w:val="auto"/>
          <w:szCs w:val="21"/>
          <w:lang w:bidi="ar"/>
        </w:rPr>
        <w:t>，项目已具备比选条件，现对该项目进行公开竞争性比选。</w:t>
      </w:r>
    </w:p>
    <w:p>
      <w:pPr>
        <w:pStyle w:val="6"/>
        <w:adjustRightInd w:val="0"/>
        <w:snapToGrid w:val="0"/>
        <w:spacing w:before="0" w:after="0" w:line="480" w:lineRule="exact"/>
        <w:ind w:firstLine="422"/>
        <w:rPr>
          <w:rFonts w:ascii="宋体" w:hAnsi="宋体" w:cs="宋体"/>
          <w:snapToGrid w:val="0"/>
          <w:color w:val="auto"/>
          <w:sz w:val="21"/>
          <w:szCs w:val="21"/>
        </w:rPr>
      </w:pPr>
      <w:bookmarkStart w:id="22" w:name="_Toc12996"/>
      <w:r>
        <w:rPr>
          <w:rFonts w:hint="eastAsia" w:ascii="宋体" w:hAnsi="宋体" w:cs="宋体"/>
          <w:snapToGrid w:val="0"/>
          <w:color w:val="auto"/>
          <w:sz w:val="21"/>
          <w:szCs w:val="21"/>
        </w:rPr>
        <w:t>2. 项目概况与比选范围</w:t>
      </w:r>
      <w:bookmarkEnd w:id="15"/>
      <w:bookmarkEnd w:id="16"/>
      <w:bookmarkEnd w:id="17"/>
      <w:bookmarkEnd w:id="18"/>
      <w:bookmarkEnd w:id="19"/>
      <w:bookmarkEnd w:id="20"/>
      <w:bookmarkEnd w:id="21"/>
      <w:bookmarkEnd w:id="22"/>
    </w:p>
    <w:p>
      <w:pPr>
        <w:pStyle w:val="16"/>
        <w:snapToGrid w:val="0"/>
        <w:spacing w:line="480" w:lineRule="exact"/>
        <w:ind w:firstLine="420" w:firstLineChars="200"/>
        <w:rPr>
          <w:rFonts w:hAnsi="宋体"/>
          <w:color w:val="auto"/>
          <w:sz w:val="21"/>
          <w:szCs w:val="21"/>
        </w:rPr>
      </w:pPr>
      <w:bookmarkStart w:id="23" w:name="_Toc430530418"/>
      <w:bookmarkStart w:id="24" w:name="_Toc224103301"/>
      <w:bookmarkStart w:id="25" w:name="_Toc287607730"/>
      <w:bookmarkStart w:id="26" w:name="_Toc200359240"/>
      <w:bookmarkStart w:id="27" w:name="_Toc287620669"/>
      <w:bookmarkStart w:id="28" w:name="_Toc277082538"/>
      <w:bookmarkStart w:id="29" w:name="_Toc200359429"/>
      <w:r>
        <w:rPr>
          <w:rFonts w:hint="eastAsia" w:hAnsi="宋体"/>
          <w:color w:val="auto"/>
          <w:sz w:val="21"/>
          <w:szCs w:val="21"/>
        </w:rPr>
        <w:t>2.1 项目地点：重庆国际博览中心</w:t>
      </w:r>
    </w:p>
    <w:p>
      <w:pPr>
        <w:pStyle w:val="16"/>
        <w:snapToGrid w:val="0"/>
        <w:spacing w:line="480" w:lineRule="exact"/>
        <w:ind w:firstLine="420" w:firstLineChars="200"/>
        <w:rPr>
          <w:rFonts w:hAnsi="宋体"/>
          <w:color w:val="auto"/>
          <w:sz w:val="21"/>
          <w:szCs w:val="21"/>
        </w:rPr>
      </w:pPr>
      <w:r>
        <w:rPr>
          <w:rFonts w:hint="eastAsia" w:hAnsi="宋体"/>
          <w:color w:val="auto"/>
          <w:sz w:val="21"/>
          <w:szCs w:val="21"/>
        </w:rPr>
        <w:t>2.2 项目概况：国博公司员工食堂采用公司自主采购食材及物资，承担能耗费用，劳务外包服务商对食材进行加工并提供用餐服务的运营模式。其中，食堂服务人员由劳务外包服务商指派并进行管理。</w:t>
      </w:r>
    </w:p>
    <w:p>
      <w:pPr>
        <w:pStyle w:val="16"/>
        <w:snapToGrid w:val="0"/>
        <w:spacing w:line="480" w:lineRule="exact"/>
        <w:ind w:firstLine="420" w:firstLineChars="200"/>
        <w:rPr>
          <w:rFonts w:hAnsi="宋体"/>
          <w:color w:val="auto"/>
          <w:sz w:val="21"/>
          <w:szCs w:val="21"/>
          <w:u w:val="single"/>
        </w:rPr>
      </w:pPr>
      <w:r>
        <w:rPr>
          <w:rFonts w:hint="eastAsia" w:hAnsi="宋体"/>
          <w:color w:val="auto"/>
          <w:sz w:val="21"/>
          <w:szCs w:val="21"/>
        </w:rPr>
        <w:t>2.3 本次项目合同估算金额：</w:t>
      </w:r>
      <w:r>
        <w:rPr>
          <w:rFonts w:hint="eastAsia" w:hAnsi="宋体"/>
          <w:color w:val="auto"/>
          <w:sz w:val="21"/>
          <w:szCs w:val="21"/>
          <w:u w:val="single"/>
        </w:rPr>
        <w:t>122.4万元</w:t>
      </w:r>
    </w:p>
    <w:p>
      <w:pPr>
        <w:pStyle w:val="16"/>
        <w:snapToGrid w:val="0"/>
        <w:spacing w:line="480" w:lineRule="exact"/>
        <w:ind w:firstLine="420" w:firstLineChars="200"/>
        <w:rPr>
          <w:rFonts w:hAnsi="宋体"/>
          <w:color w:val="auto"/>
          <w:sz w:val="21"/>
          <w:szCs w:val="21"/>
        </w:rPr>
      </w:pPr>
      <w:r>
        <w:rPr>
          <w:rFonts w:hint="eastAsia" w:hAnsi="宋体"/>
          <w:color w:val="auto"/>
          <w:sz w:val="21"/>
          <w:szCs w:val="21"/>
        </w:rPr>
        <w:t>2.4 服务期限：</w:t>
      </w:r>
      <w:r>
        <w:rPr>
          <w:rFonts w:hint="eastAsia" w:hAnsi="宋体"/>
          <w:color w:val="auto"/>
          <w:sz w:val="21"/>
          <w:szCs w:val="21"/>
          <w:u w:val="single"/>
        </w:rPr>
        <w:t>24</w:t>
      </w:r>
      <w:r>
        <w:rPr>
          <w:rFonts w:hint="eastAsia" w:hAnsi="宋体"/>
          <w:color w:val="auto"/>
          <w:sz w:val="21"/>
          <w:szCs w:val="21"/>
        </w:rPr>
        <w:t>个月（具体以合同约定时间为准）</w:t>
      </w:r>
    </w:p>
    <w:p>
      <w:pPr>
        <w:pStyle w:val="16"/>
        <w:snapToGrid w:val="0"/>
        <w:spacing w:line="480" w:lineRule="exact"/>
        <w:ind w:firstLine="420" w:firstLineChars="200"/>
        <w:rPr>
          <w:rFonts w:hAnsi="宋体"/>
          <w:color w:val="auto"/>
          <w:sz w:val="21"/>
          <w:szCs w:val="21"/>
        </w:rPr>
      </w:pPr>
      <w:r>
        <w:rPr>
          <w:rFonts w:hint="eastAsia" w:hAnsi="宋体"/>
          <w:color w:val="auto"/>
          <w:sz w:val="21"/>
          <w:szCs w:val="21"/>
        </w:rPr>
        <w:t>2.5 比选范围：具体详见“第五章 发包人要求”。</w:t>
      </w:r>
    </w:p>
    <w:p>
      <w:pPr>
        <w:pStyle w:val="6"/>
        <w:adjustRightInd w:val="0"/>
        <w:snapToGrid w:val="0"/>
        <w:spacing w:before="0" w:after="0" w:line="480" w:lineRule="exact"/>
        <w:ind w:firstLine="422"/>
        <w:rPr>
          <w:rFonts w:ascii="宋体" w:hAnsi="宋体" w:cs="宋体"/>
          <w:snapToGrid w:val="0"/>
          <w:color w:val="auto"/>
          <w:sz w:val="21"/>
          <w:szCs w:val="21"/>
        </w:rPr>
      </w:pPr>
      <w:bookmarkStart w:id="30" w:name="_Toc31050"/>
      <w:r>
        <w:rPr>
          <w:rFonts w:hint="eastAsia" w:ascii="宋体" w:hAnsi="宋体" w:cs="宋体"/>
          <w:snapToGrid w:val="0"/>
          <w:color w:val="auto"/>
          <w:sz w:val="21"/>
          <w:szCs w:val="21"/>
        </w:rPr>
        <w:t>3. 比选申请人资格要求</w:t>
      </w:r>
      <w:bookmarkEnd w:id="23"/>
      <w:bookmarkEnd w:id="24"/>
      <w:bookmarkEnd w:id="25"/>
      <w:bookmarkEnd w:id="26"/>
      <w:bookmarkEnd w:id="27"/>
      <w:bookmarkEnd w:id="28"/>
      <w:bookmarkEnd w:id="29"/>
      <w:bookmarkEnd w:id="30"/>
      <w:bookmarkStart w:id="31" w:name="_Toc224103302"/>
      <w:bookmarkStart w:id="32" w:name="_Toc200359241"/>
      <w:bookmarkStart w:id="33" w:name="_Toc277082539"/>
      <w:bookmarkStart w:id="34" w:name="_Toc287620670"/>
      <w:bookmarkStart w:id="35" w:name="_Toc287607731"/>
      <w:bookmarkStart w:id="36" w:name="_Toc430530419"/>
      <w:bookmarkStart w:id="37" w:name="_Toc200359430"/>
    </w:p>
    <w:p>
      <w:pPr>
        <w:adjustRightInd w:val="0"/>
        <w:snapToGrid w:val="0"/>
        <w:spacing w:line="480" w:lineRule="exact"/>
        <w:ind w:firstLine="420" w:firstLineChars="200"/>
        <w:jc w:val="left"/>
        <w:rPr>
          <w:rFonts w:ascii="宋体" w:hAnsi="宋体" w:cs="宋体"/>
          <w:color w:val="auto"/>
          <w:szCs w:val="21"/>
          <w:lang w:bidi="ar"/>
        </w:rPr>
      </w:pPr>
      <w:bookmarkStart w:id="38" w:name="_Toc22024"/>
      <w:r>
        <w:rPr>
          <w:rFonts w:hint="eastAsia" w:ascii="宋体" w:hAnsi="宋体" w:cs="宋体"/>
          <w:color w:val="auto"/>
          <w:szCs w:val="21"/>
          <w:lang w:bidi="ar"/>
        </w:rPr>
        <w:t>3.1 本次比选实行资格后审，比选申请人应满足下列资格条件要求：</w:t>
      </w:r>
    </w:p>
    <w:p>
      <w:pPr>
        <w:adjustRightInd w:val="0"/>
        <w:snapToGrid w:val="0"/>
        <w:spacing w:line="480" w:lineRule="exact"/>
        <w:ind w:firstLine="420" w:firstLineChars="200"/>
        <w:jc w:val="left"/>
        <w:rPr>
          <w:rFonts w:ascii="宋体" w:hAnsi="宋体" w:cs="宋体"/>
          <w:color w:val="auto"/>
          <w:szCs w:val="21"/>
          <w:lang w:bidi="ar"/>
        </w:rPr>
      </w:pPr>
      <w:r>
        <w:rPr>
          <w:rFonts w:hint="eastAsia" w:ascii="宋体" w:hAnsi="宋体" w:cs="宋体"/>
          <w:color w:val="auto"/>
          <w:szCs w:val="21"/>
          <w:lang w:bidi="ar"/>
        </w:rPr>
        <w:t>（1）比选申请人具有独立法人资格，具备有效的营业执照。</w:t>
      </w:r>
    </w:p>
    <w:p>
      <w:pPr>
        <w:adjustRightInd w:val="0"/>
        <w:snapToGrid w:val="0"/>
        <w:spacing w:line="480" w:lineRule="exact"/>
        <w:ind w:firstLine="420" w:firstLineChars="200"/>
        <w:jc w:val="left"/>
        <w:rPr>
          <w:rFonts w:ascii="宋体" w:hAnsi="宋体" w:cs="宋体"/>
          <w:color w:val="auto"/>
          <w:szCs w:val="21"/>
          <w:lang w:bidi="ar"/>
        </w:rPr>
      </w:pPr>
      <w:r>
        <w:rPr>
          <w:rFonts w:hint="eastAsia" w:ascii="宋体" w:hAnsi="宋体" w:cs="宋体"/>
          <w:color w:val="auto"/>
          <w:szCs w:val="21"/>
          <w:lang w:bidi="ar"/>
        </w:rPr>
        <w:t>（2）比选申请人自2021年1月1日起至比选申请截止日止（以合同签订时间为准），须具有至少1个企事业单位食堂劳务外包服务业绩，且业绩金额在50万元及以上。</w:t>
      </w:r>
    </w:p>
    <w:p>
      <w:pPr>
        <w:adjustRightInd w:val="0"/>
        <w:snapToGrid w:val="0"/>
        <w:spacing w:line="480" w:lineRule="exact"/>
        <w:ind w:firstLine="420" w:firstLineChars="200"/>
        <w:jc w:val="left"/>
        <w:rPr>
          <w:rFonts w:ascii="宋体" w:hAnsi="宋体" w:cs="宋体"/>
          <w:color w:val="auto"/>
          <w:szCs w:val="21"/>
        </w:rPr>
      </w:pPr>
      <w:r>
        <w:rPr>
          <w:rFonts w:hint="eastAsia" w:ascii="宋体" w:hAnsi="宋体" w:cs="宋体"/>
          <w:color w:val="auto"/>
          <w:szCs w:val="21"/>
          <w:lang w:bidi="ar"/>
        </w:rPr>
        <w:t>3.2 本次比选不接受联合体参与。</w:t>
      </w:r>
    </w:p>
    <w:p>
      <w:pPr>
        <w:pStyle w:val="6"/>
        <w:adjustRightInd w:val="0"/>
        <w:snapToGrid w:val="0"/>
        <w:spacing w:before="0" w:after="0" w:line="480" w:lineRule="exact"/>
        <w:ind w:firstLine="422"/>
        <w:rPr>
          <w:rFonts w:ascii="宋体" w:hAnsi="宋体" w:cs="宋体"/>
          <w:snapToGrid w:val="0"/>
          <w:color w:val="auto"/>
          <w:sz w:val="21"/>
          <w:szCs w:val="21"/>
        </w:rPr>
      </w:pPr>
      <w:r>
        <w:rPr>
          <w:rFonts w:hint="eastAsia" w:ascii="宋体" w:hAnsi="宋体" w:cs="宋体"/>
          <w:snapToGrid w:val="0"/>
          <w:color w:val="auto"/>
          <w:sz w:val="21"/>
          <w:szCs w:val="21"/>
        </w:rPr>
        <w:t>4. 比选文件的获取</w:t>
      </w:r>
      <w:bookmarkEnd w:id="31"/>
      <w:bookmarkEnd w:id="32"/>
      <w:bookmarkEnd w:id="33"/>
      <w:bookmarkEnd w:id="34"/>
      <w:bookmarkEnd w:id="35"/>
      <w:bookmarkEnd w:id="36"/>
      <w:bookmarkEnd w:id="37"/>
      <w:bookmarkEnd w:id="38"/>
    </w:p>
    <w:p>
      <w:pPr>
        <w:adjustRightInd w:val="0"/>
        <w:snapToGrid w:val="0"/>
        <w:spacing w:line="480" w:lineRule="exact"/>
        <w:ind w:firstLine="420" w:firstLineChars="200"/>
        <w:jc w:val="left"/>
        <w:rPr>
          <w:rFonts w:ascii="宋体" w:hAnsi="宋体" w:cs="宋体"/>
          <w:color w:val="auto"/>
          <w:szCs w:val="21"/>
          <w:lang w:bidi="ar"/>
        </w:rPr>
      </w:pPr>
      <w:bookmarkStart w:id="39" w:name="_Toc200359431"/>
      <w:bookmarkStart w:id="40" w:name="_Toc287620671"/>
      <w:bookmarkStart w:id="41" w:name="_Toc430530420"/>
      <w:bookmarkStart w:id="42" w:name="_Toc277082540"/>
      <w:bookmarkStart w:id="43" w:name="_Toc224103303"/>
      <w:bookmarkStart w:id="44" w:name="_Toc287607732"/>
      <w:bookmarkStart w:id="45" w:name="_Toc200359242"/>
      <w:bookmarkStart w:id="46" w:name="_Toc14991"/>
      <w:r>
        <w:rPr>
          <w:rFonts w:hint="eastAsia" w:ascii="宋体" w:hAnsi="宋体" w:cs="宋体"/>
          <w:color w:val="auto"/>
          <w:szCs w:val="21"/>
          <w:lang w:bidi="ar"/>
        </w:rPr>
        <w:t>4.1 凡有意参加的比选申请人，请于</w:t>
      </w:r>
      <w:r>
        <w:rPr>
          <w:rFonts w:hint="eastAsia" w:ascii="宋体" w:hAnsi="宋体" w:cs="宋体"/>
          <w:color w:val="auto"/>
          <w:szCs w:val="21"/>
          <w:lang w:val="en-US" w:eastAsia="zh-CN" w:bidi="ar"/>
        </w:rPr>
        <w:t>开标前</w:t>
      </w:r>
      <w:r>
        <w:rPr>
          <w:rFonts w:hint="eastAsia" w:ascii="宋体" w:hAnsi="宋体" w:cs="宋体"/>
          <w:color w:val="auto"/>
          <w:szCs w:val="21"/>
          <w:lang w:bidi="ar"/>
        </w:rPr>
        <w:t>，在</w:t>
      </w:r>
      <w:r>
        <w:rPr>
          <w:rFonts w:hint="eastAsia" w:ascii="宋体" w:hAnsi="宋体" w:cs="宋体"/>
          <w:color w:val="auto"/>
          <w:u w:val="none"/>
          <w:lang w:val="en-US" w:eastAsia="zh-CN"/>
        </w:rPr>
        <w:t>公告处</w:t>
      </w:r>
      <w:r>
        <w:rPr>
          <w:rFonts w:hint="eastAsia" w:ascii="宋体" w:hAnsi="宋体" w:cs="宋体"/>
          <w:color w:val="auto"/>
          <w:szCs w:val="21"/>
          <w:lang w:val="en-US" w:eastAsia="zh-CN" w:bidi="ar"/>
        </w:rPr>
        <w:t>自行下载</w:t>
      </w:r>
      <w:r>
        <w:rPr>
          <w:rFonts w:hint="eastAsia" w:ascii="宋体" w:hAnsi="宋体" w:cs="宋体"/>
          <w:color w:val="auto"/>
          <w:szCs w:val="21"/>
          <w:lang w:bidi="ar"/>
        </w:rPr>
        <w:t>比选文件及相关资料。</w:t>
      </w:r>
    </w:p>
    <w:p>
      <w:pPr>
        <w:adjustRightInd w:val="0"/>
        <w:snapToGrid w:val="0"/>
        <w:spacing w:line="480" w:lineRule="exact"/>
        <w:ind w:firstLine="420" w:firstLineChars="200"/>
        <w:jc w:val="left"/>
        <w:rPr>
          <w:rFonts w:ascii="宋体" w:hAnsi="宋体" w:cs="宋体"/>
          <w:color w:val="auto"/>
          <w:szCs w:val="21"/>
          <w:lang w:bidi="ar"/>
        </w:rPr>
      </w:pPr>
      <w:r>
        <w:rPr>
          <w:rFonts w:hint="eastAsia" w:ascii="宋体" w:hAnsi="宋体" w:cs="宋体"/>
          <w:color w:val="auto"/>
          <w:szCs w:val="21"/>
          <w:lang w:bidi="ar"/>
        </w:rPr>
        <w:t>4.</w:t>
      </w:r>
      <w:r>
        <w:rPr>
          <w:rFonts w:hint="eastAsia" w:ascii="宋体" w:hAnsi="宋体" w:cs="宋体"/>
          <w:color w:val="auto"/>
          <w:szCs w:val="21"/>
          <w:lang w:val="en-US" w:eastAsia="zh-CN" w:bidi="ar"/>
        </w:rPr>
        <w:t>2</w:t>
      </w:r>
      <w:r>
        <w:rPr>
          <w:rFonts w:hint="eastAsia" w:ascii="宋体" w:hAnsi="宋体" w:cs="宋体"/>
          <w:color w:val="auto"/>
          <w:szCs w:val="21"/>
          <w:lang w:bidi="ar"/>
        </w:rPr>
        <w:t xml:space="preserve"> 比选申请人可以书面形式从本公告发布起至</w:t>
      </w:r>
      <w:r>
        <w:rPr>
          <w:rFonts w:hint="eastAsia" w:ascii="宋体" w:hAnsi="宋体" w:cs="宋体"/>
          <w:color w:val="auto"/>
          <w:szCs w:val="21"/>
          <w:u w:val="single"/>
          <w:lang w:bidi="ar"/>
        </w:rPr>
        <w:t xml:space="preserve">2024年 </w:t>
      </w:r>
      <w:r>
        <w:rPr>
          <w:rFonts w:hint="eastAsia" w:ascii="宋体" w:hAnsi="宋体" w:cs="宋体"/>
          <w:color w:val="auto"/>
          <w:szCs w:val="21"/>
          <w:u w:val="single"/>
          <w:lang w:val="en-US" w:eastAsia="zh-CN" w:bidi="ar"/>
        </w:rPr>
        <w:t>12</w:t>
      </w:r>
      <w:r>
        <w:rPr>
          <w:rFonts w:hint="eastAsia" w:ascii="宋体" w:hAnsi="宋体" w:cs="宋体"/>
          <w:color w:val="auto"/>
          <w:szCs w:val="21"/>
          <w:u w:val="single"/>
          <w:lang w:bidi="ar"/>
        </w:rPr>
        <w:t xml:space="preserve"> 月 </w:t>
      </w:r>
      <w:r>
        <w:rPr>
          <w:rFonts w:hint="eastAsia" w:ascii="宋体" w:hAnsi="宋体" w:cs="宋体"/>
          <w:color w:val="auto"/>
          <w:szCs w:val="21"/>
          <w:u w:val="single"/>
          <w:lang w:val="en-US" w:eastAsia="zh-CN" w:bidi="ar"/>
        </w:rPr>
        <w:t>23</w:t>
      </w:r>
      <w:r>
        <w:rPr>
          <w:rFonts w:hint="eastAsia" w:ascii="宋体" w:hAnsi="宋体" w:cs="宋体"/>
          <w:color w:val="auto"/>
          <w:szCs w:val="21"/>
          <w:u w:val="single"/>
          <w:lang w:bidi="ar"/>
        </w:rPr>
        <w:t xml:space="preserve"> 日12时00分（北京时间）</w:t>
      </w:r>
      <w:r>
        <w:rPr>
          <w:rFonts w:hint="eastAsia" w:ascii="宋体" w:hAnsi="宋体" w:cs="宋体"/>
          <w:color w:val="auto"/>
          <w:szCs w:val="21"/>
          <w:lang w:bidi="ar"/>
        </w:rPr>
        <w:t>向比选人提出疑问。</w:t>
      </w:r>
    </w:p>
    <w:p>
      <w:pPr>
        <w:adjustRightInd w:val="0"/>
        <w:snapToGrid w:val="0"/>
        <w:spacing w:line="480" w:lineRule="exact"/>
        <w:ind w:firstLine="420" w:firstLineChars="200"/>
        <w:jc w:val="left"/>
        <w:rPr>
          <w:rFonts w:ascii="宋体" w:hAnsi="宋体" w:cs="宋体"/>
          <w:color w:val="auto"/>
          <w:szCs w:val="21"/>
          <w:lang w:bidi="ar"/>
        </w:rPr>
      </w:pPr>
      <w:r>
        <w:rPr>
          <w:rFonts w:hint="eastAsia" w:ascii="宋体" w:hAnsi="宋体" w:cs="宋体"/>
          <w:color w:val="auto"/>
          <w:szCs w:val="21"/>
          <w:lang w:bidi="ar"/>
        </w:rPr>
        <w:t>4.</w:t>
      </w:r>
      <w:r>
        <w:rPr>
          <w:rFonts w:hint="eastAsia" w:ascii="宋体" w:hAnsi="宋体" w:cs="宋体"/>
          <w:color w:val="auto"/>
          <w:szCs w:val="21"/>
          <w:lang w:val="en-US" w:eastAsia="zh-CN" w:bidi="ar"/>
        </w:rPr>
        <w:t>3</w:t>
      </w:r>
      <w:r>
        <w:rPr>
          <w:rFonts w:hint="eastAsia" w:ascii="宋体" w:hAnsi="宋体" w:cs="宋体"/>
          <w:color w:val="auto"/>
          <w:szCs w:val="21"/>
          <w:lang w:bidi="ar"/>
        </w:rPr>
        <w:t xml:space="preserve"> 比选人应于</w:t>
      </w:r>
      <w:r>
        <w:rPr>
          <w:rFonts w:hint="eastAsia" w:ascii="宋体" w:hAnsi="宋体" w:cs="宋体"/>
          <w:color w:val="auto"/>
          <w:szCs w:val="21"/>
          <w:u w:val="single"/>
          <w:lang w:bidi="ar"/>
        </w:rPr>
        <w:t xml:space="preserve">2024年 </w:t>
      </w:r>
      <w:r>
        <w:rPr>
          <w:rFonts w:hint="eastAsia" w:ascii="宋体" w:hAnsi="宋体" w:cs="宋体"/>
          <w:color w:val="auto"/>
          <w:szCs w:val="21"/>
          <w:u w:val="single"/>
          <w:lang w:val="en-US" w:eastAsia="zh-CN" w:bidi="ar"/>
        </w:rPr>
        <w:t>12</w:t>
      </w:r>
      <w:r>
        <w:rPr>
          <w:rFonts w:hint="eastAsia" w:ascii="宋体" w:hAnsi="宋体" w:cs="宋体"/>
          <w:color w:val="auto"/>
          <w:szCs w:val="21"/>
          <w:u w:val="single"/>
          <w:lang w:bidi="ar"/>
        </w:rPr>
        <w:t xml:space="preserve"> 月 </w:t>
      </w:r>
      <w:r>
        <w:rPr>
          <w:rFonts w:hint="eastAsia" w:ascii="宋体" w:hAnsi="宋体" w:cs="宋体"/>
          <w:color w:val="auto"/>
          <w:szCs w:val="21"/>
          <w:u w:val="single"/>
          <w:lang w:val="en-US" w:eastAsia="zh-CN" w:bidi="ar"/>
        </w:rPr>
        <w:t>24</w:t>
      </w:r>
      <w:r>
        <w:rPr>
          <w:rFonts w:hint="eastAsia" w:ascii="宋体" w:hAnsi="宋体" w:cs="宋体"/>
          <w:color w:val="auto"/>
          <w:szCs w:val="21"/>
          <w:u w:val="single"/>
          <w:lang w:bidi="ar"/>
        </w:rPr>
        <w:t xml:space="preserve"> 日17时00分（北京时间）</w:t>
      </w:r>
      <w:r>
        <w:rPr>
          <w:rFonts w:hint="eastAsia" w:ascii="宋体" w:hAnsi="宋体" w:cs="宋体"/>
          <w:color w:val="auto"/>
          <w:szCs w:val="21"/>
          <w:lang w:bidi="ar"/>
        </w:rPr>
        <w:t>前发布澄清。</w:t>
      </w:r>
    </w:p>
    <w:p>
      <w:pPr>
        <w:pStyle w:val="6"/>
        <w:adjustRightInd w:val="0"/>
        <w:snapToGrid w:val="0"/>
        <w:spacing w:before="0" w:after="0" w:line="480" w:lineRule="exact"/>
        <w:ind w:firstLine="422"/>
        <w:rPr>
          <w:rFonts w:ascii="宋体" w:hAnsi="宋体" w:cs="宋体"/>
          <w:snapToGrid w:val="0"/>
          <w:color w:val="auto"/>
          <w:sz w:val="21"/>
          <w:szCs w:val="21"/>
        </w:rPr>
      </w:pPr>
      <w:r>
        <w:rPr>
          <w:rFonts w:hint="eastAsia" w:ascii="宋体" w:hAnsi="宋体" w:cs="宋体"/>
          <w:snapToGrid w:val="0"/>
          <w:color w:val="auto"/>
          <w:sz w:val="21"/>
          <w:szCs w:val="21"/>
        </w:rPr>
        <w:t xml:space="preserve">5. </w:t>
      </w:r>
      <w:bookmarkEnd w:id="39"/>
      <w:bookmarkEnd w:id="40"/>
      <w:bookmarkEnd w:id="41"/>
      <w:bookmarkEnd w:id="42"/>
      <w:bookmarkEnd w:id="43"/>
      <w:bookmarkEnd w:id="44"/>
      <w:bookmarkEnd w:id="45"/>
      <w:r>
        <w:rPr>
          <w:rFonts w:hint="eastAsia" w:ascii="宋体" w:hAnsi="宋体" w:cs="宋体"/>
          <w:snapToGrid w:val="0"/>
          <w:color w:val="auto"/>
          <w:sz w:val="21"/>
          <w:szCs w:val="21"/>
        </w:rPr>
        <w:t>比选申请文件的递交</w:t>
      </w:r>
      <w:bookmarkEnd w:id="46"/>
    </w:p>
    <w:p>
      <w:pPr>
        <w:tabs>
          <w:tab w:val="left" w:pos="2000"/>
          <w:tab w:val="left" w:pos="5580"/>
          <w:tab w:val="left" w:pos="6220"/>
          <w:tab w:val="left" w:pos="6840"/>
          <w:tab w:val="left" w:pos="7460"/>
          <w:tab w:val="left" w:pos="8100"/>
        </w:tabs>
        <w:autoSpaceDE w:val="0"/>
        <w:autoSpaceDN w:val="0"/>
        <w:adjustRightInd w:val="0"/>
        <w:snapToGrid w:val="0"/>
        <w:spacing w:line="480" w:lineRule="exact"/>
        <w:ind w:firstLine="420" w:firstLineChars="200"/>
        <w:rPr>
          <w:rFonts w:ascii="宋体" w:hAnsi="宋体"/>
          <w:snapToGrid w:val="0"/>
          <w:color w:val="auto"/>
          <w:kern w:val="0"/>
          <w:szCs w:val="21"/>
        </w:rPr>
      </w:pPr>
      <w:bookmarkStart w:id="47" w:name="_Toc200359243"/>
      <w:bookmarkStart w:id="48" w:name="_Toc277082541"/>
      <w:bookmarkStart w:id="49" w:name="_Toc14755"/>
      <w:bookmarkStart w:id="50" w:name="_Toc200359432"/>
      <w:bookmarkStart w:id="51" w:name="_Toc224103304"/>
      <w:bookmarkStart w:id="52" w:name="_Toc287620672"/>
      <w:bookmarkStart w:id="53" w:name="_Toc430530421"/>
      <w:bookmarkStart w:id="54" w:name="_Toc287607733"/>
      <w:r>
        <w:rPr>
          <w:rFonts w:ascii="宋体" w:hAnsi="宋体"/>
          <w:snapToGrid w:val="0"/>
          <w:color w:val="auto"/>
          <w:kern w:val="0"/>
          <w:szCs w:val="21"/>
        </w:rPr>
        <w:t>5.</w:t>
      </w:r>
      <w:r>
        <w:rPr>
          <w:rFonts w:hint="eastAsia" w:ascii="宋体" w:hAnsi="宋体"/>
          <w:snapToGrid w:val="0"/>
          <w:color w:val="auto"/>
          <w:kern w:val="0"/>
          <w:szCs w:val="21"/>
        </w:rPr>
        <w:t>1</w:t>
      </w:r>
      <w:r>
        <w:rPr>
          <w:rFonts w:ascii="宋体" w:hAnsi="宋体"/>
          <w:snapToGrid w:val="0"/>
          <w:color w:val="auto"/>
          <w:kern w:val="0"/>
          <w:szCs w:val="21"/>
        </w:rPr>
        <w:t xml:space="preserve"> </w:t>
      </w:r>
      <w:r>
        <w:rPr>
          <w:rFonts w:hint="eastAsia" w:ascii="宋体" w:hAnsi="宋体"/>
          <w:snapToGrid w:val="0"/>
          <w:color w:val="auto"/>
          <w:kern w:val="0"/>
          <w:szCs w:val="21"/>
        </w:rPr>
        <w:t>比选申请文件递交时间：</w:t>
      </w:r>
      <w:r>
        <w:rPr>
          <w:rFonts w:hint="eastAsia" w:ascii="宋体" w:hAnsi="宋体"/>
          <w:snapToGrid w:val="0"/>
          <w:color w:val="auto"/>
          <w:kern w:val="0"/>
          <w:szCs w:val="21"/>
          <w:u w:val="single"/>
        </w:rPr>
        <w:t xml:space="preserve">2024年 </w:t>
      </w:r>
      <w:r>
        <w:rPr>
          <w:rFonts w:hint="eastAsia" w:ascii="宋体" w:hAnsi="宋体"/>
          <w:snapToGrid w:val="0"/>
          <w:color w:val="auto"/>
          <w:kern w:val="0"/>
          <w:szCs w:val="21"/>
          <w:u w:val="single"/>
          <w:lang w:val="en-US" w:eastAsia="zh-CN"/>
        </w:rPr>
        <w:t>12</w:t>
      </w:r>
      <w:r>
        <w:rPr>
          <w:rFonts w:hint="eastAsia" w:ascii="宋体" w:hAnsi="宋体"/>
          <w:snapToGrid w:val="0"/>
          <w:color w:val="auto"/>
          <w:kern w:val="0"/>
          <w:szCs w:val="21"/>
          <w:u w:val="single"/>
        </w:rPr>
        <w:t xml:space="preserve"> 月 </w:t>
      </w:r>
      <w:r>
        <w:rPr>
          <w:rFonts w:hint="eastAsia" w:ascii="宋体" w:hAnsi="宋体"/>
          <w:snapToGrid w:val="0"/>
          <w:color w:val="auto"/>
          <w:kern w:val="0"/>
          <w:szCs w:val="21"/>
          <w:u w:val="single"/>
          <w:lang w:val="en-US" w:eastAsia="zh-CN"/>
        </w:rPr>
        <w:t>25</w:t>
      </w:r>
      <w:r>
        <w:rPr>
          <w:rFonts w:hint="eastAsia" w:ascii="宋体" w:hAnsi="宋体"/>
          <w:snapToGrid w:val="0"/>
          <w:color w:val="auto"/>
          <w:kern w:val="0"/>
          <w:szCs w:val="21"/>
          <w:u w:val="single"/>
        </w:rPr>
        <w:t xml:space="preserve"> 日 </w:t>
      </w:r>
      <w:r>
        <w:rPr>
          <w:rFonts w:hint="eastAsia" w:ascii="宋体" w:hAnsi="宋体"/>
          <w:snapToGrid w:val="0"/>
          <w:color w:val="auto"/>
          <w:kern w:val="0"/>
          <w:szCs w:val="21"/>
          <w:u w:val="single"/>
          <w:lang w:val="en-US" w:eastAsia="zh-CN"/>
        </w:rPr>
        <w:t>9</w:t>
      </w:r>
      <w:r>
        <w:rPr>
          <w:rFonts w:hint="eastAsia" w:ascii="宋体" w:hAnsi="宋体"/>
          <w:snapToGrid w:val="0"/>
          <w:color w:val="auto"/>
          <w:kern w:val="0"/>
          <w:szCs w:val="21"/>
          <w:u w:val="single"/>
        </w:rPr>
        <w:t xml:space="preserve"> 时 </w:t>
      </w:r>
      <w:r>
        <w:rPr>
          <w:rFonts w:hint="eastAsia" w:ascii="宋体" w:hAnsi="宋体"/>
          <w:snapToGrid w:val="0"/>
          <w:color w:val="auto"/>
          <w:kern w:val="0"/>
          <w:szCs w:val="21"/>
          <w:u w:val="single"/>
          <w:lang w:val="en-US" w:eastAsia="zh-CN"/>
        </w:rPr>
        <w:t>30</w:t>
      </w:r>
      <w:r>
        <w:rPr>
          <w:rFonts w:hint="eastAsia" w:ascii="宋体" w:hAnsi="宋体"/>
          <w:snapToGrid w:val="0"/>
          <w:color w:val="auto"/>
          <w:kern w:val="0"/>
          <w:szCs w:val="21"/>
          <w:u w:val="single"/>
        </w:rPr>
        <w:t xml:space="preserve"> 分至 </w:t>
      </w:r>
      <w:r>
        <w:rPr>
          <w:rFonts w:hint="eastAsia" w:ascii="宋体" w:hAnsi="宋体"/>
          <w:snapToGrid w:val="0"/>
          <w:color w:val="auto"/>
          <w:kern w:val="0"/>
          <w:szCs w:val="21"/>
          <w:u w:val="single"/>
          <w:lang w:val="en-US" w:eastAsia="zh-CN"/>
        </w:rPr>
        <w:t>10</w:t>
      </w:r>
      <w:r>
        <w:rPr>
          <w:rFonts w:hint="eastAsia" w:ascii="宋体" w:hAnsi="宋体"/>
          <w:snapToGrid w:val="0"/>
          <w:color w:val="auto"/>
          <w:kern w:val="0"/>
          <w:szCs w:val="21"/>
          <w:u w:val="single"/>
        </w:rPr>
        <w:t xml:space="preserve"> 时 </w:t>
      </w:r>
      <w:r>
        <w:rPr>
          <w:rFonts w:hint="eastAsia" w:ascii="宋体" w:hAnsi="宋体"/>
          <w:snapToGrid w:val="0"/>
          <w:color w:val="auto"/>
          <w:kern w:val="0"/>
          <w:szCs w:val="21"/>
          <w:u w:val="single"/>
          <w:lang w:val="en-US" w:eastAsia="zh-CN"/>
        </w:rPr>
        <w:t>00</w:t>
      </w:r>
      <w:r>
        <w:rPr>
          <w:rFonts w:hint="eastAsia" w:ascii="宋体" w:hAnsi="宋体"/>
          <w:snapToGrid w:val="0"/>
          <w:color w:val="auto"/>
          <w:kern w:val="0"/>
          <w:szCs w:val="21"/>
          <w:u w:val="single"/>
        </w:rPr>
        <w:t xml:space="preserve"> 分</w:t>
      </w:r>
      <w:r>
        <w:rPr>
          <w:rFonts w:hint="eastAsia" w:ascii="宋体" w:hAnsi="宋体" w:cs="宋体"/>
          <w:color w:val="auto"/>
          <w:szCs w:val="21"/>
          <w:u w:val="single"/>
          <w:lang w:bidi="ar"/>
        </w:rPr>
        <w:t>（北京时间）</w:t>
      </w:r>
      <w:r>
        <w:rPr>
          <w:rFonts w:hint="eastAsia" w:ascii="宋体" w:hAnsi="宋体"/>
          <w:snapToGrid w:val="0"/>
          <w:color w:val="auto"/>
          <w:kern w:val="0"/>
          <w:szCs w:val="21"/>
        </w:rPr>
        <w:t>。</w:t>
      </w:r>
    </w:p>
    <w:p>
      <w:pPr>
        <w:tabs>
          <w:tab w:val="left" w:pos="2000"/>
          <w:tab w:val="left" w:pos="5580"/>
          <w:tab w:val="left" w:pos="6220"/>
          <w:tab w:val="left" w:pos="6840"/>
          <w:tab w:val="left" w:pos="7460"/>
          <w:tab w:val="left" w:pos="8100"/>
        </w:tabs>
        <w:autoSpaceDE w:val="0"/>
        <w:autoSpaceDN w:val="0"/>
        <w:adjustRightInd w:val="0"/>
        <w:snapToGrid w:val="0"/>
        <w:spacing w:line="480" w:lineRule="exact"/>
        <w:ind w:firstLine="420" w:firstLineChars="200"/>
        <w:rPr>
          <w:rFonts w:ascii="宋体" w:hAnsi="宋体"/>
          <w:snapToGrid w:val="0"/>
          <w:color w:val="auto"/>
          <w:kern w:val="0"/>
          <w:szCs w:val="21"/>
        </w:rPr>
      </w:pPr>
      <w:r>
        <w:rPr>
          <w:rFonts w:hint="eastAsia" w:ascii="宋体" w:hAnsi="宋体"/>
          <w:snapToGrid w:val="0"/>
          <w:color w:val="auto"/>
          <w:kern w:val="0"/>
          <w:szCs w:val="21"/>
        </w:rPr>
        <w:t>5.2 比选申请文件</w:t>
      </w:r>
      <w:r>
        <w:rPr>
          <w:rFonts w:ascii="宋体" w:hAnsi="宋体"/>
          <w:snapToGrid w:val="0"/>
          <w:color w:val="auto"/>
          <w:kern w:val="0"/>
          <w:szCs w:val="21"/>
        </w:rPr>
        <w:t>递交的截止时间</w:t>
      </w:r>
      <w:r>
        <w:rPr>
          <w:rFonts w:hint="eastAsia" w:ascii="宋体" w:hAnsi="宋体"/>
          <w:snapToGrid w:val="0"/>
          <w:color w:val="auto"/>
          <w:kern w:val="0"/>
          <w:szCs w:val="21"/>
        </w:rPr>
        <w:t>（比选申请截止时间，下同）</w:t>
      </w:r>
      <w:r>
        <w:rPr>
          <w:rFonts w:ascii="宋体" w:hAnsi="宋体"/>
          <w:snapToGrid w:val="0"/>
          <w:color w:val="auto"/>
          <w:kern w:val="0"/>
          <w:szCs w:val="21"/>
        </w:rPr>
        <w:t>为</w:t>
      </w:r>
      <w:r>
        <w:rPr>
          <w:rFonts w:hint="eastAsia" w:ascii="宋体" w:hAnsi="宋体"/>
          <w:snapToGrid w:val="0"/>
          <w:color w:val="auto"/>
          <w:kern w:val="0"/>
          <w:szCs w:val="21"/>
          <w:u w:val="single"/>
        </w:rPr>
        <w:t>2024</w:t>
      </w:r>
      <w:r>
        <w:rPr>
          <w:rFonts w:ascii="宋体" w:hAnsi="宋体"/>
          <w:snapToGrid w:val="0"/>
          <w:color w:val="auto"/>
          <w:kern w:val="0"/>
          <w:szCs w:val="21"/>
          <w:u w:val="single"/>
        </w:rPr>
        <w:t>年</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u w:val="single"/>
          <w:lang w:val="en-US" w:eastAsia="zh-CN"/>
        </w:rPr>
        <w:t>12</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月</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u w:val="single"/>
          <w:lang w:val="en-US" w:eastAsia="zh-CN"/>
        </w:rPr>
        <w:t>25</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日</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u w:val="single"/>
          <w:lang w:val="en-US" w:eastAsia="zh-CN"/>
        </w:rPr>
        <w:t xml:space="preserve">10 </w:t>
      </w:r>
      <w:r>
        <w:rPr>
          <w:rFonts w:ascii="宋体" w:hAnsi="宋体"/>
          <w:snapToGrid w:val="0"/>
          <w:color w:val="auto"/>
          <w:kern w:val="0"/>
          <w:szCs w:val="21"/>
          <w:u w:val="single"/>
        </w:rPr>
        <w:t>时</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u w:val="single"/>
          <w:lang w:val="en-US" w:eastAsia="zh-CN"/>
        </w:rPr>
        <w:t>00</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分</w:t>
      </w:r>
      <w:r>
        <w:rPr>
          <w:rFonts w:hint="eastAsia" w:ascii="宋体" w:hAnsi="宋体" w:cs="宋体"/>
          <w:color w:val="auto"/>
          <w:szCs w:val="21"/>
          <w:u w:val="single"/>
          <w:lang w:bidi="ar"/>
        </w:rPr>
        <w:t>（北京时间）</w:t>
      </w:r>
      <w:r>
        <w:rPr>
          <w:rFonts w:ascii="宋体" w:hAnsi="宋体"/>
          <w:snapToGrid w:val="0"/>
          <w:color w:val="auto"/>
          <w:kern w:val="0"/>
          <w:szCs w:val="21"/>
        </w:rPr>
        <w:t>，</w:t>
      </w:r>
      <w:r>
        <w:rPr>
          <w:rFonts w:hint="eastAsia" w:ascii="宋体" w:hAnsi="宋体"/>
          <w:snapToGrid w:val="0"/>
          <w:color w:val="auto"/>
          <w:kern w:val="0"/>
          <w:szCs w:val="21"/>
        </w:rPr>
        <w:t>递交</w:t>
      </w:r>
      <w:r>
        <w:rPr>
          <w:rFonts w:ascii="宋体" w:hAnsi="宋体"/>
          <w:snapToGrid w:val="0"/>
          <w:color w:val="auto"/>
          <w:kern w:val="0"/>
          <w:szCs w:val="21"/>
        </w:rPr>
        <w:t>地点为</w:t>
      </w:r>
      <w:r>
        <w:rPr>
          <w:rFonts w:hint="eastAsia" w:ascii="宋体" w:hAnsi="宋体"/>
          <w:snapToGrid w:val="0"/>
          <w:color w:val="auto"/>
          <w:kern w:val="0"/>
          <w:szCs w:val="21"/>
          <w:u w:val="single"/>
        </w:rPr>
        <w:t>重庆国际博览中心有限公司会议室</w:t>
      </w:r>
      <w:r>
        <w:rPr>
          <w:rFonts w:hint="eastAsia" w:ascii="宋体" w:hAnsi="宋体"/>
          <w:snapToGrid w:val="0"/>
          <w:color w:val="auto"/>
          <w:kern w:val="0"/>
          <w:szCs w:val="21"/>
          <w:u w:val="single"/>
          <w:lang w:val="en-US" w:eastAsia="zh-CN"/>
        </w:rPr>
        <w:t>1</w:t>
      </w:r>
      <w:r>
        <w:rPr>
          <w:rFonts w:ascii="宋体" w:hAnsi="宋体"/>
          <w:snapToGrid w:val="0"/>
          <w:color w:val="auto"/>
          <w:kern w:val="0"/>
          <w:szCs w:val="21"/>
        </w:rPr>
        <w:t>。</w:t>
      </w:r>
    </w:p>
    <w:p>
      <w:pPr>
        <w:spacing w:line="480" w:lineRule="exact"/>
        <w:ind w:firstLine="420"/>
        <w:rPr>
          <w:rFonts w:ascii="宋体" w:hAnsi="宋体" w:cs="宋体"/>
          <w:color w:val="auto"/>
        </w:rPr>
      </w:pPr>
      <w:r>
        <w:rPr>
          <w:rFonts w:hint="eastAsia" w:ascii="宋体" w:hAnsi="宋体" w:cs="宋体"/>
          <w:color w:val="auto"/>
        </w:rPr>
        <w:t>5.3 逾期送达的或者未送达指定地点的比选申请文件，比选人不予受理。</w:t>
      </w:r>
    </w:p>
    <w:p>
      <w:pPr>
        <w:pStyle w:val="6"/>
        <w:adjustRightInd w:val="0"/>
        <w:snapToGrid w:val="0"/>
        <w:spacing w:before="0" w:after="0" w:line="480" w:lineRule="exact"/>
        <w:ind w:firstLine="422"/>
        <w:rPr>
          <w:rFonts w:ascii="宋体" w:hAnsi="宋体" w:cs="宋体"/>
          <w:snapToGrid w:val="0"/>
          <w:color w:val="auto"/>
          <w:sz w:val="21"/>
          <w:szCs w:val="21"/>
        </w:rPr>
      </w:pPr>
      <w:r>
        <w:rPr>
          <w:rFonts w:hint="eastAsia" w:ascii="宋体" w:hAnsi="宋体" w:cs="宋体"/>
          <w:snapToGrid w:val="0"/>
          <w:color w:val="auto"/>
          <w:sz w:val="21"/>
          <w:szCs w:val="21"/>
        </w:rPr>
        <w:t>6. 发布公告的媒介</w:t>
      </w:r>
      <w:bookmarkEnd w:id="47"/>
      <w:bookmarkEnd w:id="48"/>
      <w:bookmarkEnd w:id="49"/>
      <w:bookmarkEnd w:id="50"/>
      <w:bookmarkEnd w:id="51"/>
      <w:bookmarkEnd w:id="52"/>
      <w:bookmarkEnd w:id="53"/>
      <w:bookmarkEnd w:id="54"/>
    </w:p>
    <w:p>
      <w:pPr>
        <w:spacing w:line="480" w:lineRule="exact"/>
        <w:ind w:firstLine="420" w:firstLineChars="200"/>
        <w:rPr>
          <w:rFonts w:ascii="宋体" w:hAnsi="宋体" w:cs="宋体"/>
          <w:color w:val="auto"/>
        </w:rPr>
      </w:pPr>
      <w:bookmarkStart w:id="55" w:name="_Toc287620673"/>
      <w:bookmarkStart w:id="56" w:name="_Toc8095"/>
      <w:bookmarkStart w:id="57" w:name="_Toc224103305"/>
      <w:bookmarkStart w:id="58" w:name="_Toc277082542"/>
      <w:bookmarkStart w:id="59" w:name="_Toc287607734"/>
      <w:bookmarkStart w:id="60" w:name="_Toc430530422"/>
      <w:r>
        <w:rPr>
          <w:rFonts w:ascii="宋体" w:hAnsi="宋体" w:cs="宋体"/>
          <w:color w:val="auto"/>
        </w:rPr>
        <w:t>本次比选公告在</w:t>
      </w:r>
      <w:r>
        <w:rPr>
          <w:rFonts w:ascii="宋体" w:hAnsi="宋体" w:cs="宋体"/>
          <w:color w:val="auto"/>
          <w:u w:val="single"/>
        </w:rPr>
        <w:t>“重庆国际博览中心（https://www.chongqingexpo.com）”</w:t>
      </w:r>
      <w:r>
        <w:rPr>
          <w:rFonts w:hint="eastAsia" w:ascii="宋体" w:hAnsi="宋体" w:cs="宋体"/>
          <w:color w:val="auto"/>
        </w:rPr>
        <w:t>官网</w:t>
      </w:r>
      <w:r>
        <w:rPr>
          <w:rFonts w:ascii="宋体" w:hAnsi="宋体" w:cs="宋体"/>
          <w:color w:val="auto"/>
        </w:rPr>
        <w:t>上发布。</w:t>
      </w:r>
    </w:p>
    <w:p>
      <w:pPr>
        <w:pStyle w:val="6"/>
        <w:numPr>
          <w:ilvl w:val="0"/>
          <w:numId w:val="1"/>
        </w:numPr>
        <w:adjustRightInd w:val="0"/>
        <w:snapToGrid w:val="0"/>
        <w:spacing w:before="0" w:after="0" w:line="480" w:lineRule="exact"/>
        <w:ind w:firstLine="422"/>
        <w:rPr>
          <w:rFonts w:ascii="宋体" w:hAnsi="宋体" w:cs="宋体"/>
          <w:snapToGrid w:val="0"/>
          <w:color w:val="auto"/>
          <w:sz w:val="21"/>
          <w:szCs w:val="21"/>
        </w:rPr>
      </w:pPr>
      <w:r>
        <w:rPr>
          <w:rFonts w:hint="eastAsia" w:ascii="宋体" w:hAnsi="宋体" w:cs="宋体"/>
          <w:snapToGrid w:val="0"/>
          <w:color w:val="auto"/>
          <w:sz w:val="21"/>
          <w:szCs w:val="21"/>
        </w:rPr>
        <w:t>联系方式</w:t>
      </w:r>
      <w:bookmarkEnd w:id="55"/>
      <w:bookmarkEnd w:id="56"/>
      <w:bookmarkEnd w:id="57"/>
      <w:bookmarkEnd w:id="58"/>
      <w:bookmarkEnd w:id="59"/>
      <w:bookmarkEnd w:id="60"/>
    </w:p>
    <w:p>
      <w:pPr>
        <w:tabs>
          <w:tab w:val="left" w:pos="2000"/>
          <w:tab w:val="left" w:pos="5580"/>
          <w:tab w:val="left" w:pos="6220"/>
          <w:tab w:val="left" w:pos="6840"/>
          <w:tab w:val="left" w:pos="7460"/>
          <w:tab w:val="left" w:pos="8100"/>
        </w:tabs>
        <w:autoSpaceDE w:val="0"/>
        <w:autoSpaceDN w:val="0"/>
        <w:adjustRightInd w:val="0"/>
        <w:snapToGrid w:val="0"/>
        <w:spacing w:line="480" w:lineRule="exact"/>
        <w:ind w:firstLine="420" w:firstLineChars="200"/>
        <w:rPr>
          <w:rFonts w:ascii="宋体" w:hAnsi="宋体"/>
          <w:snapToGrid w:val="0"/>
          <w:color w:val="auto"/>
          <w:kern w:val="0"/>
          <w:szCs w:val="21"/>
        </w:rPr>
      </w:pPr>
      <w:r>
        <w:rPr>
          <w:rFonts w:hint="eastAsia" w:ascii="宋体" w:hAnsi="宋体"/>
          <w:snapToGrid w:val="0"/>
          <w:color w:val="auto"/>
          <w:kern w:val="0"/>
          <w:szCs w:val="21"/>
        </w:rPr>
        <w:t xml:space="preserve">比选人：重庆国际博览中心有限公司      </w:t>
      </w:r>
    </w:p>
    <w:p>
      <w:pPr>
        <w:tabs>
          <w:tab w:val="left" w:pos="2000"/>
          <w:tab w:val="left" w:pos="5580"/>
          <w:tab w:val="left" w:pos="6220"/>
          <w:tab w:val="left" w:pos="6840"/>
          <w:tab w:val="left" w:pos="7460"/>
          <w:tab w:val="left" w:pos="8100"/>
        </w:tabs>
        <w:autoSpaceDE w:val="0"/>
        <w:autoSpaceDN w:val="0"/>
        <w:adjustRightInd w:val="0"/>
        <w:snapToGrid w:val="0"/>
        <w:spacing w:line="480" w:lineRule="exact"/>
        <w:ind w:left="4410" w:leftChars="200" w:hanging="3990" w:hangingChars="1900"/>
        <w:rPr>
          <w:rFonts w:ascii="宋体" w:hAnsi="宋体"/>
          <w:snapToGrid w:val="0"/>
          <w:color w:val="auto"/>
          <w:kern w:val="0"/>
          <w:szCs w:val="21"/>
        </w:rPr>
      </w:pPr>
      <w:r>
        <w:rPr>
          <w:rFonts w:hint="eastAsia" w:ascii="宋体" w:hAnsi="宋体"/>
          <w:snapToGrid w:val="0"/>
          <w:color w:val="auto"/>
          <w:kern w:val="0"/>
          <w:szCs w:val="21"/>
        </w:rPr>
        <w:t xml:space="preserve">地  址：重庆市渝北区悦来大道66号      </w:t>
      </w:r>
    </w:p>
    <w:p>
      <w:pPr>
        <w:tabs>
          <w:tab w:val="left" w:pos="2000"/>
          <w:tab w:val="left" w:pos="5580"/>
          <w:tab w:val="left" w:pos="6220"/>
          <w:tab w:val="left" w:pos="6840"/>
          <w:tab w:val="left" w:pos="7460"/>
          <w:tab w:val="left" w:pos="8100"/>
        </w:tabs>
        <w:autoSpaceDE w:val="0"/>
        <w:autoSpaceDN w:val="0"/>
        <w:adjustRightInd w:val="0"/>
        <w:snapToGrid w:val="0"/>
        <w:spacing w:line="480" w:lineRule="exact"/>
        <w:ind w:firstLine="420" w:firstLineChars="200"/>
        <w:rPr>
          <w:rFonts w:ascii="宋体" w:hAnsi="宋体"/>
          <w:snapToGrid w:val="0"/>
          <w:color w:val="auto"/>
          <w:kern w:val="0"/>
          <w:szCs w:val="21"/>
        </w:rPr>
      </w:pPr>
      <w:r>
        <w:rPr>
          <w:rFonts w:hint="eastAsia" w:ascii="宋体" w:hAnsi="宋体"/>
          <w:snapToGrid w:val="0"/>
          <w:color w:val="auto"/>
          <w:kern w:val="0"/>
          <w:szCs w:val="21"/>
        </w:rPr>
        <w:t xml:space="preserve">联系人：谭老师                        </w:t>
      </w:r>
    </w:p>
    <w:p>
      <w:pPr>
        <w:tabs>
          <w:tab w:val="left" w:pos="2000"/>
          <w:tab w:val="left" w:pos="5580"/>
          <w:tab w:val="left" w:pos="6220"/>
          <w:tab w:val="left" w:pos="6840"/>
          <w:tab w:val="left" w:pos="7460"/>
          <w:tab w:val="left" w:pos="8100"/>
        </w:tabs>
        <w:autoSpaceDE w:val="0"/>
        <w:autoSpaceDN w:val="0"/>
        <w:adjustRightInd w:val="0"/>
        <w:snapToGrid w:val="0"/>
        <w:spacing w:line="480" w:lineRule="exact"/>
        <w:ind w:firstLine="420" w:firstLineChars="200"/>
        <w:rPr>
          <w:rFonts w:ascii="宋体" w:hAnsi="宋体"/>
          <w:snapToGrid w:val="0"/>
          <w:color w:val="auto"/>
          <w:kern w:val="0"/>
          <w:szCs w:val="21"/>
        </w:rPr>
      </w:pPr>
      <w:r>
        <w:rPr>
          <w:rFonts w:hint="eastAsia" w:ascii="宋体" w:hAnsi="宋体"/>
          <w:snapToGrid w:val="0"/>
          <w:color w:val="auto"/>
          <w:kern w:val="0"/>
          <w:szCs w:val="21"/>
        </w:rPr>
        <w:t>电  话：023-60358573</w:t>
      </w:r>
      <w:r>
        <w:rPr>
          <w:rFonts w:hint="eastAsia" w:ascii="宋体" w:hAnsi="宋体"/>
          <w:snapToGrid w:val="0"/>
          <w:color w:val="auto"/>
          <w:kern w:val="0"/>
          <w:szCs w:val="21"/>
          <w:lang w:val="en-US" w:eastAsia="zh-CN"/>
        </w:rPr>
        <w:t>/15084454350</w:t>
      </w:r>
      <w:r>
        <w:rPr>
          <w:rFonts w:hint="eastAsia" w:ascii="宋体" w:hAnsi="宋体"/>
          <w:snapToGrid w:val="0"/>
          <w:color w:val="auto"/>
          <w:kern w:val="0"/>
          <w:szCs w:val="21"/>
        </w:rPr>
        <w:t xml:space="preserve">                </w:t>
      </w:r>
    </w:p>
    <w:p>
      <w:pPr>
        <w:tabs>
          <w:tab w:val="left" w:pos="2000"/>
          <w:tab w:val="left" w:pos="5580"/>
          <w:tab w:val="left" w:pos="6220"/>
          <w:tab w:val="left" w:pos="6840"/>
          <w:tab w:val="left" w:pos="7460"/>
          <w:tab w:val="left" w:pos="8100"/>
        </w:tabs>
        <w:autoSpaceDE w:val="0"/>
        <w:autoSpaceDN w:val="0"/>
        <w:adjustRightInd w:val="0"/>
        <w:snapToGrid w:val="0"/>
        <w:spacing w:line="480" w:lineRule="exact"/>
        <w:ind w:firstLine="420" w:firstLineChars="200"/>
        <w:rPr>
          <w:rFonts w:hint="default" w:ascii="宋体" w:hAnsi="宋体" w:eastAsia="宋体"/>
          <w:snapToGrid w:val="0"/>
          <w:color w:val="auto"/>
          <w:kern w:val="0"/>
          <w:szCs w:val="21"/>
          <w:lang w:val="en-US" w:eastAsia="zh-CN"/>
        </w:rPr>
      </w:pPr>
      <w:r>
        <w:rPr>
          <w:rFonts w:hint="eastAsia" w:ascii="宋体" w:hAnsi="宋体"/>
          <w:snapToGrid w:val="0"/>
          <w:color w:val="auto"/>
          <w:kern w:val="0"/>
          <w:szCs w:val="21"/>
          <w:lang w:val="en-US" w:eastAsia="zh-CN"/>
        </w:rPr>
        <w:t>2024年12月18日</w:t>
      </w:r>
    </w:p>
    <w:p>
      <w:pPr>
        <w:rPr>
          <w:color w:val="auto"/>
        </w:rPr>
      </w:pPr>
    </w:p>
    <w:p>
      <w:pPr>
        <w:autoSpaceDE w:val="0"/>
        <w:autoSpaceDN w:val="0"/>
        <w:adjustRightInd w:val="0"/>
        <w:snapToGrid w:val="0"/>
        <w:spacing w:line="360" w:lineRule="auto"/>
        <w:jc w:val="center"/>
        <w:outlineLvl w:val="0"/>
        <w:rPr>
          <w:rFonts w:ascii="宋体" w:hAnsi="宋体" w:cs="宋体"/>
          <w:b/>
          <w:bCs/>
          <w:snapToGrid w:val="0"/>
          <w:color w:val="auto"/>
          <w:kern w:val="0"/>
          <w:sz w:val="32"/>
          <w:szCs w:val="32"/>
          <w:lang w:bidi="th-TH"/>
        </w:rPr>
      </w:pPr>
      <w:bookmarkStart w:id="61" w:name="_Toc18550"/>
      <w:bookmarkStart w:id="62" w:name="_Toc287620683"/>
      <w:bookmarkStart w:id="63" w:name="_Toc430530432"/>
      <w:bookmarkStart w:id="64" w:name="_Toc224103315"/>
      <w:bookmarkStart w:id="65" w:name="_Toc287607744"/>
      <w:r>
        <w:rPr>
          <w:rFonts w:hint="eastAsia" w:ascii="宋体" w:hAnsi="宋体" w:cs="宋体"/>
          <w:snapToGrid w:val="0"/>
          <w:color w:val="auto"/>
          <w:kern w:val="0"/>
        </w:rPr>
        <w:br w:type="page"/>
      </w:r>
      <w:bookmarkStart w:id="66" w:name="_Toc8157"/>
      <w:r>
        <w:rPr>
          <w:rFonts w:hint="eastAsia" w:ascii="宋体" w:hAnsi="宋体" w:cs="宋体"/>
          <w:b/>
          <w:bCs/>
          <w:snapToGrid w:val="0"/>
          <w:color w:val="auto"/>
          <w:kern w:val="0"/>
          <w:sz w:val="32"/>
          <w:szCs w:val="32"/>
        </w:rPr>
        <w:t>第二章  比选申请人须知</w:t>
      </w:r>
      <w:bookmarkEnd w:id="61"/>
      <w:bookmarkEnd w:id="62"/>
      <w:bookmarkEnd w:id="63"/>
      <w:bookmarkEnd w:id="64"/>
      <w:bookmarkEnd w:id="65"/>
      <w:bookmarkEnd w:id="66"/>
    </w:p>
    <w:p>
      <w:pPr>
        <w:spacing w:line="420" w:lineRule="exact"/>
        <w:rPr>
          <w:rFonts w:ascii="宋体" w:hAnsi="宋体" w:cs="宋体"/>
          <w:b/>
          <w:color w:val="auto"/>
          <w:kern w:val="0"/>
        </w:rPr>
      </w:pPr>
      <w:bookmarkStart w:id="67" w:name="_Toc350435534"/>
      <w:bookmarkStart w:id="68" w:name="_Toc350092984"/>
      <w:bookmarkStart w:id="69" w:name="_Toc349072868"/>
      <w:bookmarkStart w:id="70" w:name="_Toc332630081"/>
      <w:bookmarkStart w:id="71" w:name="_Toc333412401"/>
      <w:bookmarkStart w:id="72" w:name="_Toc328052494"/>
      <w:bookmarkStart w:id="73" w:name="_Toc287607745"/>
      <w:bookmarkStart w:id="74" w:name="_Toc277082551"/>
      <w:bookmarkStart w:id="75" w:name="_Toc28730"/>
      <w:bookmarkStart w:id="76" w:name="_Toc224103316"/>
      <w:bookmarkStart w:id="77" w:name="_Toc287620684"/>
      <w:bookmarkStart w:id="78" w:name="_Toc430530433"/>
      <w:r>
        <w:rPr>
          <w:rFonts w:hint="eastAsia" w:ascii="宋体" w:hAnsi="宋体" w:cs="宋体"/>
          <w:b/>
          <w:color w:val="auto"/>
          <w:kern w:val="0"/>
        </w:rPr>
        <w:t>“比选申请人须知前附表”是“比选申请人须知总则”正文相应条款针对本具体项目的具体修改和补充，两者有矛盾时以“比选申请人须知前附表”相应条款为准。</w:t>
      </w:r>
      <w:bookmarkEnd w:id="67"/>
      <w:bookmarkEnd w:id="68"/>
      <w:bookmarkEnd w:id="69"/>
      <w:bookmarkEnd w:id="70"/>
      <w:bookmarkEnd w:id="71"/>
      <w:bookmarkEnd w:id="72"/>
    </w:p>
    <w:p>
      <w:pPr>
        <w:pStyle w:val="6"/>
        <w:spacing w:line="240" w:lineRule="exact"/>
        <w:rPr>
          <w:rFonts w:ascii="宋体" w:hAnsi="宋体" w:cs="宋体"/>
          <w:color w:val="auto"/>
          <w:sz w:val="24"/>
          <w:szCs w:val="24"/>
        </w:rPr>
      </w:pPr>
      <w:r>
        <w:rPr>
          <w:rFonts w:hint="eastAsia" w:ascii="宋体" w:hAnsi="宋体" w:cs="宋体"/>
          <w:color w:val="auto"/>
          <w:sz w:val="24"/>
          <w:szCs w:val="24"/>
        </w:rPr>
        <w:t>比选申请人须知前附表</w:t>
      </w:r>
      <w:bookmarkEnd w:id="73"/>
      <w:bookmarkEnd w:id="74"/>
      <w:bookmarkEnd w:id="75"/>
      <w:bookmarkEnd w:id="76"/>
      <w:bookmarkEnd w:id="77"/>
      <w:bookmarkEnd w:id="78"/>
    </w:p>
    <w:tbl>
      <w:tblPr>
        <w:tblStyle w:val="15"/>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725"/>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blHeader/>
        </w:trPr>
        <w:tc>
          <w:tcPr>
            <w:tcW w:w="1242" w:type="dxa"/>
            <w:vAlign w:val="center"/>
          </w:tcPr>
          <w:p>
            <w:pPr>
              <w:snapToGrid w:val="0"/>
              <w:spacing w:line="480" w:lineRule="exact"/>
              <w:jc w:val="center"/>
              <w:rPr>
                <w:rFonts w:ascii="宋体" w:hAnsi="宋体" w:cs="宋体"/>
                <w:b/>
                <w:color w:val="auto"/>
                <w:kern w:val="0"/>
                <w:szCs w:val="21"/>
              </w:rPr>
            </w:pPr>
            <w:r>
              <w:rPr>
                <w:rFonts w:hint="eastAsia" w:ascii="宋体" w:hAnsi="宋体" w:cs="宋体"/>
                <w:b/>
                <w:color w:val="auto"/>
                <w:kern w:val="0"/>
                <w:szCs w:val="21"/>
              </w:rPr>
              <w:t>条 款 号</w:t>
            </w:r>
          </w:p>
        </w:tc>
        <w:tc>
          <w:tcPr>
            <w:tcW w:w="1725" w:type="dxa"/>
            <w:vAlign w:val="center"/>
          </w:tcPr>
          <w:p>
            <w:pPr>
              <w:snapToGrid w:val="0"/>
              <w:spacing w:line="480" w:lineRule="exact"/>
              <w:jc w:val="center"/>
              <w:rPr>
                <w:rFonts w:ascii="宋体" w:hAnsi="宋体" w:cs="宋体"/>
                <w:b/>
                <w:color w:val="auto"/>
                <w:kern w:val="0"/>
                <w:szCs w:val="21"/>
              </w:rPr>
            </w:pPr>
            <w:r>
              <w:rPr>
                <w:rFonts w:hint="eastAsia" w:ascii="宋体" w:hAnsi="宋体" w:cs="宋体"/>
                <w:b/>
                <w:color w:val="auto"/>
                <w:kern w:val="0"/>
                <w:szCs w:val="21"/>
              </w:rPr>
              <w:t>条款名称</w:t>
            </w:r>
          </w:p>
        </w:tc>
        <w:tc>
          <w:tcPr>
            <w:tcW w:w="6780" w:type="dxa"/>
            <w:vAlign w:val="center"/>
          </w:tcPr>
          <w:p>
            <w:pPr>
              <w:snapToGrid w:val="0"/>
              <w:spacing w:line="480" w:lineRule="exact"/>
              <w:jc w:val="center"/>
              <w:rPr>
                <w:rFonts w:ascii="宋体" w:hAnsi="宋体" w:cs="宋体"/>
                <w:b/>
                <w:color w:val="auto"/>
                <w:kern w:val="0"/>
                <w:szCs w:val="21"/>
              </w:rPr>
            </w:pPr>
            <w:r>
              <w:rPr>
                <w:rFonts w:hint="eastAsia" w:ascii="宋体" w:hAnsi="宋体" w:cs="宋体"/>
                <w:b/>
                <w:color w:val="auto"/>
                <w:kern w:val="0"/>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242" w:type="dxa"/>
            <w:vAlign w:val="center"/>
          </w:tcPr>
          <w:p>
            <w:pPr>
              <w:snapToGrid w:val="0"/>
              <w:spacing w:line="480" w:lineRule="exact"/>
              <w:jc w:val="center"/>
              <w:rPr>
                <w:rFonts w:ascii="宋体" w:hAnsi="宋体" w:cs="宋体"/>
                <w:color w:val="auto"/>
                <w:kern w:val="0"/>
                <w:szCs w:val="21"/>
              </w:rPr>
            </w:pPr>
            <w:r>
              <w:rPr>
                <w:rFonts w:hint="eastAsia" w:ascii="宋体" w:hAnsi="宋体" w:cs="宋体"/>
                <w:color w:val="auto"/>
                <w:kern w:val="0"/>
                <w:szCs w:val="21"/>
              </w:rPr>
              <w:t>1.1.2</w:t>
            </w:r>
          </w:p>
        </w:tc>
        <w:tc>
          <w:tcPr>
            <w:tcW w:w="1725" w:type="dxa"/>
            <w:vAlign w:val="center"/>
          </w:tcPr>
          <w:p>
            <w:pPr>
              <w:snapToGrid w:val="0"/>
              <w:spacing w:line="480" w:lineRule="exact"/>
              <w:jc w:val="center"/>
              <w:rPr>
                <w:rFonts w:ascii="宋体" w:hAnsi="宋体" w:cs="宋体"/>
                <w:color w:val="auto"/>
                <w:kern w:val="0"/>
                <w:szCs w:val="21"/>
              </w:rPr>
            </w:pPr>
            <w:r>
              <w:rPr>
                <w:rFonts w:hint="eastAsia" w:ascii="宋体" w:hAnsi="宋体" w:cs="宋体"/>
                <w:color w:val="auto"/>
                <w:kern w:val="0"/>
                <w:szCs w:val="21"/>
              </w:rPr>
              <w:t>比选人</w:t>
            </w:r>
          </w:p>
        </w:tc>
        <w:tc>
          <w:tcPr>
            <w:tcW w:w="6780" w:type="dxa"/>
            <w:vAlign w:val="center"/>
          </w:tcPr>
          <w:p>
            <w:pPr>
              <w:autoSpaceDE w:val="0"/>
              <w:autoSpaceDN w:val="0"/>
              <w:adjustRightInd w:val="0"/>
              <w:snapToGrid w:val="0"/>
              <w:spacing w:line="400" w:lineRule="exact"/>
              <w:jc w:val="left"/>
              <w:rPr>
                <w:rFonts w:ascii="宋体" w:hAnsi="宋体" w:cs="宋体"/>
                <w:color w:val="auto"/>
              </w:rPr>
            </w:pPr>
            <w:r>
              <w:rPr>
                <w:rFonts w:hint="eastAsia" w:ascii="宋体" w:hAnsi="宋体" w:cs="宋体"/>
                <w:color w:val="auto"/>
              </w:rPr>
              <w:t>名称：重庆国际博览中心有限公司</w:t>
            </w:r>
          </w:p>
          <w:p>
            <w:pPr>
              <w:autoSpaceDE w:val="0"/>
              <w:autoSpaceDN w:val="0"/>
              <w:adjustRightInd w:val="0"/>
              <w:snapToGrid w:val="0"/>
              <w:spacing w:line="400" w:lineRule="exact"/>
              <w:jc w:val="left"/>
              <w:rPr>
                <w:rFonts w:ascii="宋体" w:hAnsi="宋体" w:cs="宋体"/>
                <w:color w:val="auto"/>
              </w:rPr>
            </w:pPr>
            <w:r>
              <w:rPr>
                <w:rFonts w:hint="eastAsia" w:ascii="宋体" w:hAnsi="宋体" w:cs="宋体"/>
                <w:color w:val="auto"/>
              </w:rPr>
              <w:t>地址：重庆市渝北区悦来大道66号</w:t>
            </w:r>
          </w:p>
          <w:p>
            <w:pPr>
              <w:autoSpaceDE w:val="0"/>
              <w:autoSpaceDN w:val="0"/>
              <w:adjustRightInd w:val="0"/>
              <w:snapToGrid w:val="0"/>
              <w:spacing w:line="400" w:lineRule="exact"/>
              <w:jc w:val="left"/>
              <w:rPr>
                <w:rFonts w:ascii="宋体" w:hAnsi="宋体" w:cs="宋体"/>
                <w:color w:val="auto"/>
              </w:rPr>
            </w:pPr>
            <w:r>
              <w:rPr>
                <w:rFonts w:hint="eastAsia" w:ascii="宋体" w:hAnsi="宋体" w:cs="宋体"/>
                <w:color w:val="auto"/>
              </w:rPr>
              <w:t>联系人：谭老师</w:t>
            </w:r>
          </w:p>
          <w:p>
            <w:pPr>
              <w:autoSpaceDE w:val="0"/>
              <w:autoSpaceDN w:val="0"/>
              <w:adjustRightInd w:val="0"/>
              <w:snapToGrid w:val="0"/>
              <w:spacing w:line="400" w:lineRule="exact"/>
              <w:jc w:val="left"/>
              <w:rPr>
                <w:rFonts w:ascii="宋体" w:hAnsi="宋体" w:cs="宋体"/>
                <w:color w:val="auto"/>
                <w:kern w:val="0"/>
                <w:szCs w:val="21"/>
              </w:rPr>
            </w:pPr>
            <w:r>
              <w:rPr>
                <w:rFonts w:hint="eastAsia" w:ascii="宋体" w:hAnsi="宋体" w:cs="宋体"/>
                <w:color w:val="auto"/>
              </w:rPr>
              <w:t xml:space="preserve">电 </w:t>
            </w:r>
            <w:r>
              <w:rPr>
                <w:rFonts w:hint="eastAsia" w:ascii="宋体" w:hAnsi="宋体" w:cs="宋体"/>
                <w:color w:val="auto"/>
                <w:szCs w:val="21"/>
              </w:rPr>
              <w:t xml:space="preserve"> 话：023-60358573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242" w:type="dxa"/>
            <w:vAlign w:val="center"/>
          </w:tcPr>
          <w:p>
            <w:pPr>
              <w:snapToGrid w:val="0"/>
              <w:spacing w:line="480" w:lineRule="exact"/>
              <w:jc w:val="center"/>
              <w:rPr>
                <w:rFonts w:ascii="宋体" w:hAnsi="宋体" w:cs="宋体"/>
                <w:color w:val="auto"/>
                <w:kern w:val="0"/>
                <w:szCs w:val="21"/>
              </w:rPr>
            </w:pPr>
            <w:r>
              <w:rPr>
                <w:rFonts w:hint="eastAsia" w:ascii="宋体" w:hAnsi="宋体" w:cs="宋体"/>
                <w:color w:val="auto"/>
                <w:kern w:val="0"/>
                <w:szCs w:val="21"/>
              </w:rPr>
              <w:t>1.1.3</w:t>
            </w:r>
          </w:p>
        </w:tc>
        <w:tc>
          <w:tcPr>
            <w:tcW w:w="1725" w:type="dxa"/>
            <w:vAlign w:val="center"/>
          </w:tcPr>
          <w:p>
            <w:pPr>
              <w:snapToGrid w:val="0"/>
              <w:spacing w:line="480" w:lineRule="exact"/>
              <w:jc w:val="center"/>
              <w:rPr>
                <w:rFonts w:ascii="宋体" w:hAnsi="宋体" w:cs="宋体"/>
                <w:color w:val="auto"/>
                <w:kern w:val="0"/>
                <w:szCs w:val="21"/>
              </w:rPr>
            </w:pPr>
            <w:r>
              <w:rPr>
                <w:rFonts w:hint="eastAsia" w:ascii="宋体" w:hAnsi="宋体" w:cs="宋体"/>
                <w:color w:val="auto"/>
                <w:kern w:val="0"/>
                <w:szCs w:val="21"/>
              </w:rPr>
              <w:t>比选代理机构</w:t>
            </w:r>
          </w:p>
        </w:tc>
        <w:tc>
          <w:tcPr>
            <w:tcW w:w="6780" w:type="dxa"/>
            <w:vAlign w:val="center"/>
          </w:tcPr>
          <w:p>
            <w:pPr>
              <w:autoSpaceDE w:val="0"/>
              <w:autoSpaceDN w:val="0"/>
              <w:adjustRightInd w:val="0"/>
              <w:snapToGrid w:val="0"/>
              <w:spacing w:line="400" w:lineRule="exact"/>
              <w:jc w:val="left"/>
              <w:rPr>
                <w:rFonts w:hint="eastAsia" w:ascii="宋体" w:hAnsi="宋体" w:eastAsia="宋体" w:cs="宋体"/>
                <w:color w:val="auto"/>
                <w:kern w:val="0"/>
                <w:szCs w:val="21"/>
                <w:lang w:eastAsia="zh-CN"/>
              </w:rPr>
            </w:pPr>
            <w:r>
              <w:rPr>
                <w:rFonts w:hint="eastAsia" w:ascii="宋体" w:hAnsi="宋体" w:cs="宋体"/>
                <w:color w:val="auto"/>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242" w:type="dxa"/>
            <w:vAlign w:val="center"/>
          </w:tcPr>
          <w:p>
            <w:pPr>
              <w:snapToGrid w:val="0"/>
              <w:spacing w:line="480" w:lineRule="exact"/>
              <w:jc w:val="center"/>
              <w:rPr>
                <w:rFonts w:ascii="宋体" w:hAnsi="宋体" w:cs="宋体"/>
                <w:color w:val="auto"/>
                <w:kern w:val="0"/>
                <w:szCs w:val="21"/>
              </w:rPr>
            </w:pPr>
            <w:r>
              <w:rPr>
                <w:rFonts w:hint="eastAsia" w:ascii="宋体" w:hAnsi="宋体" w:cs="宋体"/>
                <w:color w:val="auto"/>
                <w:kern w:val="0"/>
                <w:szCs w:val="21"/>
              </w:rPr>
              <w:t>1.1.4</w:t>
            </w:r>
          </w:p>
        </w:tc>
        <w:tc>
          <w:tcPr>
            <w:tcW w:w="1725" w:type="dxa"/>
            <w:vAlign w:val="center"/>
          </w:tcPr>
          <w:p>
            <w:pPr>
              <w:snapToGrid w:val="0"/>
              <w:spacing w:line="480" w:lineRule="exact"/>
              <w:jc w:val="center"/>
              <w:rPr>
                <w:rFonts w:ascii="宋体" w:hAnsi="宋体" w:cs="宋体"/>
                <w:color w:val="auto"/>
                <w:kern w:val="0"/>
                <w:szCs w:val="21"/>
              </w:rPr>
            </w:pPr>
            <w:r>
              <w:rPr>
                <w:rFonts w:hint="eastAsia" w:ascii="宋体" w:hAnsi="宋体" w:cs="宋体"/>
                <w:color w:val="auto"/>
                <w:kern w:val="0"/>
                <w:szCs w:val="21"/>
              </w:rPr>
              <w:t>项目名称</w:t>
            </w:r>
          </w:p>
        </w:tc>
        <w:tc>
          <w:tcPr>
            <w:tcW w:w="6780" w:type="dxa"/>
            <w:vAlign w:val="center"/>
          </w:tcPr>
          <w:p>
            <w:pPr>
              <w:spacing w:line="480" w:lineRule="exact"/>
              <w:rPr>
                <w:rFonts w:ascii="宋体" w:hAnsi="宋体" w:cs="宋体"/>
                <w:snapToGrid w:val="0"/>
                <w:color w:val="auto"/>
                <w:kern w:val="0"/>
                <w:position w:val="-2"/>
                <w:szCs w:val="21"/>
              </w:rPr>
            </w:pPr>
            <w:r>
              <w:rPr>
                <w:rFonts w:hint="eastAsia" w:hAnsi="宋体" w:cs="宋体"/>
                <w:color w:val="auto"/>
                <w:szCs w:val="21"/>
              </w:rPr>
              <w:t>员工食堂劳务外包项目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242" w:type="dxa"/>
            <w:vAlign w:val="center"/>
          </w:tcPr>
          <w:p>
            <w:pPr>
              <w:snapToGrid w:val="0"/>
              <w:spacing w:line="480" w:lineRule="exact"/>
              <w:jc w:val="center"/>
              <w:rPr>
                <w:rFonts w:ascii="宋体" w:hAnsi="宋体" w:cs="宋体"/>
                <w:color w:val="auto"/>
                <w:kern w:val="0"/>
                <w:szCs w:val="21"/>
              </w:rPr>
            </w:pPr>
            <w:r>
              <w:rPr>
                <w:rFonts w:hint="eastAsia" w:ascii="宋体" w:hAnsi="宋体" w:cs="宋体"/>
                <w:color w:val="auto"/>
                <w:kern w:val="0"/>
                <w:szCs w:val="21"/>
              </w:rPr>
              <w:t>1.1.5</w:t>
            </w:r>
          </w:p>
        </w:tc>
        <w:tc>
          <w:tcPr>
            <w:tcW w:w="1725" w:type="dxa"/>
            <w:vAlign w:val="center"/>
          </w:tcPr>
          <w:p>
            <w:pPr>
              <w:snapToGrid w:val="0"/>
              <w:spacing w:line="480" w:lineRule="exact"/>
              <w:jc w:val="center"/>
              <w:rPr>
                <w:rFonts w:ascii="宋体" w:hAnsi="宋体" w:cs="宋体"/>
                <w:color w:val="auto"/>
                <w:kern w:val="0"/>
                <w:szCs w:val="21"/>
              </w:rPr>
            </w:pPr>
            <w:r>
              <w:rPr>
                <w:rFonts w:hint="eastAsia" w:ascii="宋体" w:hAnsi="宋体" w:cs="宋体"/>
                <w:color w:val="auto"/>
                <w:kern w:val="0"/>
                <w:szCs w:val="21"/>
              </w:rPr>
              <w:t>项目地点</w:t>
            </w:r>
          </w:p>
        </w:tc>
        <w:tc>
          <w:tcPr>
            <w:tcW w:w="6780" w:type="dxa"/>
            <w:vAlign w:val="center"/>
          </w:tcPr>
          <w:p>
            <w:pPr>
              <w:spacing w:line="480" w:lineRule="exact"/>
              <w:rPr>
                <w:rFonts w:ascii="宋体" w:hAnsi="宋体" w:cs="宋体"/>
                <w:color w:val="auto"/>
                <w:szCs w:val="21"/>
              </w:rPr>
            </w:pPr>
            <w:r>
              <w:rPr>
                <w:rFonts w:hint="eastAsia" w:hAnsi="宋体" w:cs="宋体"/>
                <w:color w:val="auto"/>
                <w:szCs w:val="21"/>
              </w:rPr>
              <w:t>重庆国际博览中心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242" w:type="dxa"/>
            <w:vAlign w:val="center"/>
          </w:tcPr>
          <w:p>
            <w:pPr>
              <w:snapToGrid w:val="0"/>
              <w:spacing w:line="480" w:lineRule="exact"/>
              <w:jc w:val="center"/>
              <w:rPr>
                <w:rFonts w:ascii="宋体" w:hAnsi="宋体" w:cs="宋体"/>
                <w:color w:val="auto"/>
                <w:kern w:val="0"/>
                <w:szCs w:val="21"/>
              </w:rPr>
            </w:pPr>
            <w:r>
              <w:rPr>
                <w:rFonts w:hint="eastAsia" w:ascii="宋体" w:hAnsi="宋体" w:cs="宋体"/>
                <w:color w:val="auto"/>
                <w:kern w:val="0"/>
                <w:szCs w:val="21"/>
              </w:rPr>
              <w:t>1.2.1</w:t>
            </w:r>
          </w:p>
        </w:tc>
        <w:tc>
          <w:tcPr>
            <w:tcW w:w="1725" w:type="dxa"/>
            <w:vAlign w:val="center"/>
          </w:tcPr>
          <w:p>
            <w:pPr>
              <w:snapToGrid w:val="0"/>
              <w:spacing w:line="480" w:lineRule="exact"/>
              <w:jc w:val="center"/>
              <w:rPr>
                <w:rFonts w:ascii="宋体" w:hAnsi="宋体" w:cs="宋体"/>
                <w:color w:val="auto"/>
                <w:kern w:val="0"/>
                <w:szCs w:val="21"/>
              </w:rPr>
            </w:pPr>
            <w:r>
              <w:rPr>
                <w:rFonts w:hint="eastAsia" w:ascii="宋体" w:hAnsi="宋体" w:cs="宋体"/>
                <w:color w:val="auto"/>
                <w:kern w:val="0"/>
                <w:szCs w:val="21"/>
              </w:rPr>
              <w:t>资金来源</w:t>
            </w:r>
          </w:p>
        </w:tc>
        <w:tc>
          <w:tcPr>
            <w:tcW w:w="6780" w:type="dxa"/>
            <w:vAlign w:val="center"/>
          </w:tcPr>
          <w:p>
            <w:pPr>
              <w:snapToGrid w:val="0"/>
              <w:spacing w:line="480" w:lineRule="exact"/>
              <w:rPr>
                <w:rFonts w:ascii="宋体" w:hAnsi="宋体" w:cs="宋体"/>
                <w:color w:val="auto"/>
                <w:szCs w:val="21"/>
              </w:rPr>
            </w:pPr>
            <w:r>
              <w:rPr>
                <w:rFonts w:hint="eastAsia" w:ascii="宋体" w:hAnsi="宋体" w:cs="宋体"/>
                <w:color w:val="auto"/>
                <w:szCs w:val="21"/>
              </w:rPr>
              <w:t>业主自筹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242" w:type="dxa"/>
            <w:vAlign w:val="center"/>
          </w:tcPr>
          <w:p>
            <w:pPr>
              <w:snapToGrid w:val="0"/>
              <w:spacing w:line="480" w:lineRule="exact"/>
              <w:jc w:val="center"/>
              <w:rPr>
                <w:rFonts w:ascii="宋体" w:hAnsi="宋体" w:cs="宋体"/>
                <w:color w:val="auto"/>
                <w:kern w:val="0"/>
                <w:szCs w:val="21"/>
              </w:rPr>
            </w:pPr>
            <w:r>
              <w:rPr>
                <w:rFonts w:hint="eastAsia" w:ascii="宋体" w:hAnsi="宋体" w:cs="宋体"/>
                <w:color w:val="auto"/>
                <w:kern w:val="0"/>
                <w:szCs w:val="21"/>
              </w:rPr>
              <w:t>1.2.2</w:t>
            </w:r>
          </w:p>
        </w:tc>
        <w:tc>
          <w:tcPr>
            <w:tcW w:w="1725" w:type="dxa"/>
            <w:vAlign w:val="center"/>
          </w:tcPr>
          <w:p>
            <w:pPr>
              <w:snapToGrid w:val="0"/>
              <w:spacing w:line="480" w:lineRule="exact"/>
              <w:jc w:val="center"/>
              <w:rPr>
                <w:rFonts w:ascii="宋体" w:hAnsi="宋体" w:cs="宋体"/>
                <w:color w:val="auto"/>
                <w:szCs w:val="21"/>
              </w:rPr>
            </w:pPr>
            <w:r>
              <w:rPr>
                <w:rFonts w:hint="eastAsia" w:ascii="宋体" w:hAnsi="宋体" w:cs="宋体"/>
                <w:color w:val="auto"/>
                <w:szCs w:val="21"/>
              </w:rPr>
              <w:t>出资比例</w:t>
            </w:r>
          </w:p>
        </w:tc>
        <w:tc>
          <w:tcPr>
            <w:tcW w:w="6780" w:type="dxa"/>
            <w:vAlign w:val="center"/>
          </w:tcPr>
          <w:p>
            <w:pPr>
              <w:snapToGrid w:val="0"/>
              <w:spacing w:line="480" w:lineRule="exact"/>
              <w:rPr>
                <w:rFonts w:ascii="宋体" w:hAnsi="宋体" w:cs="宋体"/>
                <w:color w:val="auto"/>
                <w:szCs w:val="21"/>
              </w:rPr>
            </w:pPr>
            <w:r>
              <w:rPr>
                <w:rFonts w:hint="eastAsia" w:ascii="宋体" w:hAnsi="宋体" w:cs="宋体"/>
                <w:color w:val="auto"/>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242" w:type="dxa"/>
            <w:vAlign w:val="center"/>
          </w:tcPr>
          <w:p>
            <w:pPr>
              <w:snapToGrid w:val="0"/>
              <w:spacing w:line="480" w:lineRule="exact"/>
              <w:jc w:val="center"/>
              <w:rPr>
                <w:rFonts w:ascii="宋体" w:hAnsi="宋体" w:cs="宋体"/>
                <w:color w:val="auto"/>
                <w:kern w:val="0"/>
                <w:szCs w:val="21"/>
              </w:rPr>
            </w:pPr>
            <w:r>
              <w:rPr>
                <w:rFonts w:hint="eastAsia" w:ascii="宋体" w:hAnsi="宋体" w:cs="宋体"/>
                <w:color w:val="auto"/>
                <w:kern w:val="0"/>
                <w:szCs w:val="21"/>
              </w:rPr>
              <w:t>1.2.3</w:t>
            </w:r>
          </w:p>
        </w:tc>
        <w:tc>
          <w:tcPr>
            <w:tcW w:w="1725" w:type="dxa"/>
            <w:vAlign w:val="center"/>
          </w:tcPr>
          <w:p>
            <w:pPr>
              <w:snapToGrid w:val="0"/>
              <w:spacing w:line="480" w:lineRule="exact"/>
              <w:jc w:val="center"/>
              <w:rPr>
                <w:rFonts w:ascii="宋体" w:hAnsi="宋体" w:cs="宋体"/>
                <w:color w:val="auto"/>
                <w:kern w:val="0"/>
                <w:szCs w:val="21"/>
              </w:rPr>
            </w:pPr>
            <w:r>
              <w:rPr>
                <w:rFonts w:hint="eastAsia" w:ascii="宋体" w:hAnsi="宋体" w:cs="宋体"/>
                <w:color w:val="auto"/>
                <w:kern w:val="0"/>
                <w:szCs w:val="21"/>
              </w:rPr>
              <w:t>资金落实情况</w:t>
            </w:r>
          </w:p>
        </w:tc>
        <w:tc>
          <w:tcPr>
            <w:tcW w:w="6780" w:type="dxa"/>
            <w:vAlign w:val="center"/>
          </w:tcPr>
          <w:p>
            <w:pPr>
              <w:snapToGrid w:val="0"/>
              <w:spacing w:line="480" w:lineRule="exact"/>
              <w:rPr>
                <w:rFonts w:ascii="宋体" w:hAnsi="宋体" w:cs="宋体"/>
                <w:color w:val="auto"/>
                <w:szCs w:val="21"/>
              </w:rPr>
            </w:pPr>
            <w:r>
              <w:rPr>
                <w:rFonts w:hint="eastAsia" w:ascii="宋体" w:hAnsi="宋体" w:cs="宋体"/>
                <w:color w:val="auto"/>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242" w:type="dxa"/>
            <w:vAlign w:val="center"/>
          </w:tcPr>
          <w:p>
            <w:pPr>
              <w:snapToGrid w:val="0"/>
              <w:spacing w:line="480" w:lineRule="exact"/>
              <w:jc w:val="center"/>
              <w:rPr>
                <w:rFonts w:ascii="宋体" w:hAnsi="宋体" w:cs="宋体"/>
                <w:color w:val="auto"/>
                <w:kern w:val="0"/>
                <w:szCs w:val="21"/>
              </w:rPr>
            </w:pPr>
            <w:r>
              <w:rPr>
                <w:rFonts w:hint="eastAsia" w:ascii="宋体" w:hAnsi="宋体" w:cs="宋体"/>
                <w:color w:val="auto"/>
                <w:kern w:val="0"/>
                <w:szCs w:val="21"/>
              </w:rPr>
              <w:t>1.3.1</w:t>
            </w:r>
          </w:p>
          <w:p>
            <w:pPr>
              <w:snapToGrid w:val="0"/>
              <w:spacing w:line="480" w:lineRule="exact"/>
              <w:jc w:val="center"/>
              <w:rPr>
                <w:rFonts w:ascii="宋体" w:hAnsi="宋体" w:cs="宋体"/>
                <w:color w:val="auto"/>
                <w:kern w:val="0"/>
                <w:szCs w:val="21"/>
              </w:rPr>
            </w:pPr>
          </w:p>
        </w:tc>
        <w:tc>
          <w:tcPr>
            <w:tcW w:w="1725" w:type="dxa"/>
            <w:vAlign w:val="center"/>
          </w:tcPr>
          <w:p>
            <w:pPr>
              <w:snapToGrid w:val="0"/>
              <w:spacing w:line="480" w:lineRule="exact"/>
              <w:jc w:val="center"/>
              <w:rPr>
                <w:rFonts w:ascii="宋体" w:hAnsi="宋体" w:cs="宋体"/>
                <w:color w:val="auto"/>
                <w:kern w:val="0"/>
                <w:szCs w:val="21"/>
              </w:rPr>
            </w:pPr>
            <w:r>
              <w:rPr>
                <w:rFonts w:hint="eastAsia" w:ascii="宋体" w:hAnsi="宋体" w:cs="宋体"/>
                <w:color w:val="auto"/>
                <w:kern w:val="0"/>
                <w:szCs w:val="21"/>
              </w:rPr>
              <w:t>比选范围</w:t>
            </w:r>
          </w:p>
        </w:tc>
        <w:tc>
          <w:tcPr>
            <w:tcW w:w="6780" w:type="dxa"/>
            <w:vAlign w:val="center"/>
          </w:tcPr>
          <w:p>
            <w:pPr>
              <w:pStyle w:val="16"/>
              <w:snapToGrid w:val="0"/>
              <w:spacing w:line="480" w:lineRule="exact"/>
              <w:rPr>
                <w:rFonts w:hAnsi="宋体"/>
                <w:color w:val="auto"/>
                <w:szCs w:val="21"/>
              </w:rPr>
            </w:pPr>
            <w:r>
              <w:rPr>
                <w:rFonts w:hint="eastAsia" w:hAnsi="宋体"/>
                <w:color w:val="auto"/>
                <w:sz w:val="21"/>
                <w:szCs w:val="21"/>
              </w:rPr>
              <w:t>具体详见“第五章 发包人要求”。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trPr>
        <w:tc>
          <w:tcPr>
            <w:tcW w:w="1242" w:type="dxa"/>
            <w:vAlign w:val="center"/>
          </w:tcPr>
          <w:p>
            <w:pPr>
              <w:snapToGrid w:val="0"/>
              <w:spacing w:line="480" w:lineRule="exact"/>
              <w:jc w:val="center"/>
              <w:rPr>
                <w:rFonts w:ascii="宋体" w:hAnsi="宋体" w:cs="宋体"/>
                <w:color w:val="auto"/>
                <w:kern w:val="0"/>
                <w:szCs w:val="21"/>
              </w:rPr>
            </w:pPr>
            <w:r>
              <w:rPr>
                <w:rFonts w:hint="eastAsia" w:ascii="宋体" w:hAnsi="宋体" w:cs="宋体"/>
                <w:color w:val="auto"/>
                <w:kern w:val="0"/>
                <w:szCs w:val="21"/>
              </w:rPr>
              <w:t>1.3.2</w:t>
            </w:r>
          </w:p>
        </w:tc>
        <w:tc>
          <w:tcPr>
            <w:tcW w:w="1725" w:type="dxa"/>
            <w:vAlign w:val="center"/>
          </w:tcPr>
          <w:p>
            <w:pPr>
              <w:snapToGrid w:val="0"/>
              <w:spacing w:line="480" w:lineRule="exact"/>
              <w:jc w:val="center"/>
              <w:rPr>
                <w:rFonts w:ascii="宋体" w:hAnsi="宋体" w:cs="宋体"/>
                <w:color w:val="auto"/>
                <w:kern w:val="0"/>
                <w:szCs w:val="21"/>
              </w:rPr>
            </w:pPr>
            <w:r>
              <w:rPr>
                <w:rFonts w:hint="eastAsia" w:ascii="宋体" w:hAnsi="宋体" w:cs="宋体"/>
                <w:color w:val="auto"/>
              </w:rPr>
              <w:t>服务期限</w:t>
            </w:r>
          </w:p>
        </w:tc>
        <w:tc>
          <w:tcPr>
            <w:tcW w:w="6780" w:type="dxa"/>
            <w:vAlign w:val="center"/>
          </w:tcPr>
          <w:p>
            <w:pPr>
              <w:widowControl/>
              <w:spacing w:line="480" w:lineRule="exact"/>
              <w:jc w:val="left"/>
              <w:rPr>
                <w:rFonts w:ascii="宋体" w:hAnsi="宋体" w:cs="宋体"/>
                <w:color w:val="auto"/>
                <w:kern w:val="0"/>
                <w:szCs w:val="21"/>
              </w:rPr>
            </w:pPr>
            <w:r>
              <w:rPr>
                <w:rFonts w:hint="eastAsia" w:ascii="宋体" w:hAnsi="宋体" w:cs="宋体"/>
                <w:color w:val="auto"/>
                <w:szCs w:val="21"/>
                <w:u w:val="single"/>
              </w:rPr>
              <w:t>24</w:t>
            </w:r>
            <w:r>
              <w:rPr>
                <w:rFonts w:hint="eastAsia" w:ascii="宋体" w:hAnsi="宋体" w:cs="宋体"/>
                <w:color w:val="auto"/>
                <w:szCs w:val="21"/>
              </w:rPr>
              <w:t>个月（具体以合同约定时间为准）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242" w:type="dxa"/>
            <w:vAlign w:val="center"/>
          </w:tcPr>
          <w:p>
            <w:pPr>
              <w:spacing w:line="480" w:lineRule="exact"/>
              <w:jc w:val="center"/>
              <w:rPr>
                <w:rFonts w:ascii="宋体" w:hAnsi="宋体" w:cs="宋体"/>
                <w:color w:val="auto"/>
                <w:szCs w:val="21"/>
              </w:rPr>
            </w:pPr>
            <w:r>
              <w:rPr>
                <w:rFonts w:hint="eastAsia" w:ascii="宋体" w:hAnsi="宋体" w:cs="宋体"/>
                <w:color w:val="auto"/>
                <w:szCs w:val="21"/>
              </w:rPr>
              <w:t>1.3.3</w:t>
            </w:r>
          </w:p>
        </w:tc>
        <w:tc>
          <w:tcPr>
            <w:tcW w:w="1725" w:type="dxa"/>
            <w:vAlign w:val="center"/>
          </w:tcPr>
          <w:p>
            <w:pPr>
              <w:spacing w:line="480" w:lineRule="exact"/>
              <w:jc w:val="center"/>
              <w:rPr>
                <w:rFonts w:ascii="宋体" w:hAnsi="宋体" w:cs="宋体"/>
                <w:snapToGrid w:val="0"/>
                <w:color w:val="auto"/>
                <w:kern w:val="0"/>
                <w:position w:val="-2"/>
                <w:szCs w:val="21"/>
              </w:rPr>
            </w:pPr>
            <w:r>
              <w:rPr>
                <w:rFonts w:hint="eastAsia" w:ascii="宋体" w:hAnsi="宋体" w:cs="宋体"/>
                <w:snapToGrid w:val="0"/>
                <w:color w:val="auto"/>
                <w:kern w:val="0"/>
                <w:position w:val="-2"/>
                <w:szCs w:val="21"/>
              </w:rPr>
              <w:t>质量要求</w:t>
            </w:r>
          </w:p>
        </w:tc>
        <w:tc>
          <w:tcPr>
            <w:tcW w:w="6780" w:type="dxa"/>
            <w:vAlign w:val="center"/>
          </w:tcPr>
          <w:p>
            <w:pPr>
              <w:autoSpaceDE w:val="0"/>
              <w:autoSpaceDN w:val="0"/>
              <w:adjustRightInd w:val="0"/>
              <w:snapToGrid w:val="0"/>
              <w:spacing w:line="480" w:lineRule="exact"/>
              <w:jc w:val="left"/>
              <w:rPr>
                <w:rFonts w:ascii="宋体" w:hAnsi="宋体" w:cs="宋体"/>
                <w:snapToGrid w:val="0"/>
                <w:color w:val="auto"/>
                <w:kern w:val="0"/>
                <w:position w:val="-2"/>
                <w:szCs w:val="21"/>
              </w:rPr>
            </w:pPr>
            <w:r>
              <w:rPr>
                <w:rFonts w:hint="eastAsia" w:ascii="宋体" w:hAnsi="宋体" w:cs="宋体"/>
                <w:color w:val="auto"/>
                <w:kern w:val="0"/>
                <w:szCs w:val="21"/>
                <w:lang w:val="zh-CN"/>
              </w:rPr>
              <w:t>满足本比选文件、服务合同的相关要求。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trPr>
        <w:tc>
          <w:tcPr>
            <w:tcW w:w="1242" w:type="dxa"/>
            <w:vAlign w:val="center"/>
          </w:tcPr>
          <w:p>
            <w:pPr>
              <w:snapToGrid w:val="0"/>
              <w:spacing w:line="480" w:lineRule="exact"/>
              <w:jc w:val="center"/>
              <w:rPr>
                <w:rFonts w:ascii="宋体" w:hAnsi="宋体" w:cs="宋体"/>
                <w:color w:val="auto"/>
                <w:kern w:val="0"/>
                <w:szCs w:val="21"/>
              </w:rPr>
            </w:pPr>
            <w:r>
              <w:rPr>
                <w:rFonts w:hint="eastAsia" w:ascii="宋体" w:hAnsi="宋体" w:cs="宋体"/>
                <w:color w:val="auto"/>
                <w:kern w:val="0"/>
                <w:szCs w:val="21"/>
              </w:rPr>
              <w:t>1.4.1</w:t>
            </w:r>
          </w:p>
        </w:tc>
        <w:tc>
          <w:tcPr>
            <w:tcW w:w="1725" w:type="dxa"/>
            <w:vAlign w:val="center"/>
          </w:tcPr>
          <w:p>
            <w:pPr>
              <w:snapToGrid w:val="0"/>
              <w:spacing w:line="480" w:lineRule="exact"/>
              <w:rPr>
                <w:rFonts w:ascii="宋体" w:hAnsi="宋体" w:cs="宋体"/>
                <w:color w:val="auto"/>
                <w:kern w:val="0"/>
                <w:szCs w:val="21"/>
              </w:rPr>
            </w:pPr>
            <w:r>
              <w:rPr>
                <w:rFonts w:hint="eastAsia" w:ascii="宋体" w:hAnsi="宋体" w:cs="宋体"/>
                <w:color w:val="auto"/>
                <w:kern w:val="0"/>
                <w:szCs w:val="21"/>
              </w:rPr>
              <w:t>比选申请人资格要求</w:t>
            </w:r>
          </w:p>
        </w:tc>
        <w:tc>
          <w:tcPr>
            <w:tcW w:w="6780" w:type="dxa"/>
            <w:vAlign w:val="center"/>
          </w:tcPr>
          <w:p>
            <w:pPr>
              <w:autoSpaceDE w:val="0"/>
              <w:autoSpaceDN w:val="0"/>
              <w:adjustRightInd w:val="0"/>
              <w:snapToGrid w:val="0"/>
              <w:spacing w:line="480" w:lineRule="exact"/>
              <w:rPr>
                <w:rFonts w:ascii="宋体" w:hAnsi="宋体" w:cs="宋体"/>
                <w:color w:val="auto"/>
                <w:szCs w:val="21"/>
              </w:rPr>
            </w:pPr>
            <w:bookmarkStart w:id="79" w:name="OLE_LINK1"/>
            <w:r>
              <w:rPr>
                <w:rFonts w:hint="eastAsia" w:ascii="宋体" w:hAnsi="宋体" w:cs="宋体"/>
                <w:color w:val="auto"/>
                <w:szCs w:val="21"/>
              </w:rPr>
              <w:t>本项目比选实行资格后审，比选申请人应</w:t>
            </w:r>
            <w:bookmarkStart w:id="80" w:name="一是"/>
            <w:bookmarkEnd w:id="80"/>
            <w:r>
              <w:rPr>
                <w:rFonts w:hint="eastAsia" w:ascii="宋体" w:hAnsi="宋体" w:cs="宋体"/>
                <w:color w:val="auto"/>
                <w:szCs w:val="21"/>
              </w:rPr>
              <w:t>具备以下资格条件：</w:t>
            </w:r>
          </w:p>
          <w:bookmarkEnd w:id="79"/>
          <w:p>
            <w:pPr>
              <w:autoSpaceDE w:val="0"/>
              <w:autoSpaceDN w:val="0"/>
              <w:adjustRightInd w:val="0"/>
              <w:snapToGrid w:val="0"/>
              <w:spacing w:line="480" w:lineRule="exact"/>
              <w:ind w:left="416" w:leftChars="198"/>
              <w:rPr>
                <w:rFonts w:ascii="宋体" w:hAnsi="宋体" w:cs="宋体"/>
                <w:color w:val="auto"/>
                <w:szCs w:val="21"/>
              </w:rPr>
            </w:pPr>
            <w:r>
              <w:rPr>
                <w:rFonts w:hint="eastAsia" w:ascii="宋体" w:hAnsi="宋体" w:cs="宋体"/>
                <w:b/>
                <w:bCs/>
                <w:color w:val="auto"/>
                <w:szCs w:val="21"/>
              </w:rPr>
              <w:t>1. 营业执照</w:t>
            </w:r>
          </w:p>
          <w:p>
            <w:pPr>
              <w:autoSpaceDE w:val="0"/>
              <w:autoSpaceDN w:val="0"/>
              <w:adjustRightInd w:val="0"/>
              <w:snapToGrid w:val="0"/>
              <w:spacing w:line="480" w:lineRule="exact"/>
              <w:ind w:firstLine="415" w:firstLineChars="198"/>
              <w:rPr>
                <w:rFonts w:ascii="宋体" w:hAnsi="宋体" w:cs="宋体"/>
                <w:color w:val="auto"/>
                <w:szCs w:val="21"/>
              </w:rPr>
            </w:pPr>
            <w:r>
              <w:rPr>
                <w:rFonts w:hint="eastAsia" w:ascii="宋体" w:hAnsi="宋体" w:cs="宋体"/>
                <w:color w:val="auto"/>
                <w:szCs w:val="21"/>
              </w:rPr>
              <w:t>比选申请人具有独立法人资格，具备有效的营业执照。</w:t>
            </w:r>
          </w:p>
          <w:p>
            <w:pPr>
              <w:autoSpaceDE w:val="0"/>
              <w:autoSpaceDN w:val="0"/>
              <w:adjustRightInd w:val="0"/>
              <w:snapToGrid w:val="0"/>
              <w:spacing w:line="480" w:lineRule="exact"/>
              <w:ind w:firstLine="415" w:firstLineChars="198"/>
              <w:rPr>
                <w:rFonts w:ascii="宋体" w:hAnsi="宋体" w:cs="宋体"/>
                <w:color w:val="auto"/>
                <w:szCs w:val="21"/>
              </w:rPr>
            </w:pPr>
            <w:r>
              <w:rPr>
                <w:rFonts w:hint="eastAsia" w:ascii="宋体" w:hAnsi="宋体" w:cs="宋体"/>
                <w:color w:val="auto"/>
                <w:szCs w:val="21"/>
              </w:rPr>
              <w:t>注：比选申请人须提供有效营业执照复印件并加盖比选申请人单位法人章</w:t>
            </w:r>
            <w:r>
              <w:rPr>
                <w:rFonts w:hint="eastAsia" w:ascii="宋体" w:hAnsi="宋体" w:cs="宋体"/>
                <w:color w:val="auto"/>
              </w:rPr>
              <w:t>。</w:t>
            </w:r>
          </w:p>
          <w:p>
            <w:pPr>
              <w:autoSpaceDE w:val="0"/>
              <w:autoSpaceDN w:val="0"/>
              <w:adjustRightInd w:val="0"/>
              <w:snapToGrid w:val="0"/>
              <w:spacing w:line="480" w:lineRule="exact"/>
              <w:ind w:firstLine="417" w:firstLineChars="198"/>
              <w:rPr>
                <w:rFonts w:ascii="宋体" w:hAnsi="宋体" w:cs="宋体"/>
                <w:color w:val="auto"/>
                <w:szCs w:val="21"/>
              </w:rPr>
            </w:pPr>
            <w:r>
              <w:rPr>
                <w:rFonts w:hint="eastAsia" w:ascii="宋体" w:hAnsi="宋体" w:cs="宋体"/>
                <w:b/>
                <w:bCs/>
                <w:color w:val="auto"/>
                <w:szCs w:val="21"/>
              </w:rPr>
              <w:t>2. 业绩要求</w:t>
            </w:r>
          </w:p>
          <w:p>
            <w:pPr>
              <w:autoSpaceDE w:val="0"/>
              <w:autoSpaceDN w:val="0"/>
              <w:adjustRightInd w:val="0"/>
              <w:snapToGrid w:val="0"/>
              <w:spacing w:line="480" w:lineRule="exact"/>
              <w:ind w:firstLine="415" w:firstLineChars="198"/>
              <w:rPr>
                <w:rFonts w:ascii="宋体" w:hAnsi="宋体" w:cs="宋体"/>
                <w:color w:val="auto"/>
                <w:szCs w:val="21"/>
              </w:rPr>
            </w:pPr>
            <w:r>
              <w:rPr>
                <w:rFonts w:hint="eastAsia" w:ascii="宋体" w:hAnsi="宋体" w:cs="宋体"/>
                <w:color w:val="auto"/>
                <w:szCs w:val="21"/>
              </w:rPr>
              <w:t>比选申请人自2021年1月1日起至比选申请截止日止（以合同签订时间为准），须具有至少1个企事业单位食堂劳务外包服务业绩，且业绩金额在50万元及以上（指合同总金额50万元及以上或合同月度单价*合同服务期后合同金额达到50万元及以上）。</w:t>
            </w:r>
          </w:p>
          <w:p>
            <w:pPr>
              <w:autoSpaceDE w:val="0"/>
              <w:autoSpaceDN w:val="0"/>
              <w:adjustRightInd w:val="0"/>
              <w:snapToGrid w:val="0"/>
              <w:spacing w:line="480" w:lineRule="exact"/>
              <w:ind w:firstLine="415" w:firstLineChars="198"/>
              <w:rPr>
                <w:rFonts w:ascii="宋体" w:hAnsi="宋体" w:cs="宋体"/>
                <w:color w:val="auto"/>
                <w:szCs w:val="21"/>
              </w:rPr>
            </w:pPr>
            <w:r>
              <w:rPr>
                <w:rFonts w:hint="eastAsia" w:ascii="宋体" w:hAnsi="宋体" w:cs="宋体"/>
                <w:color w:val="auto"/>
              </w:rPr>
              <w:t>注：比选申请人须提供清晰可见的业绩合同复印件并加盖比选申请人单位法人章。如业绩合同无法直接体现业绩金额的，可提供发票或业主证明（证明材料格式自拟，须加盖业主单位法人章鲜章）。</w:t>
            </w:r>
          </w:p>
          <w:p>
            <w:pPr>
              <w:autoSpaceDE w:val="0"/>
              <w:autoSpaceDN w:val="0"/>
              <w:spacing w:line="480" w:lineRule="exact"/>
              <w:ind w:firstLine="422" w:firstLineChars="200"/>
              <w:rPr>
                <w:rFonts w:ascii="宋体" w:hAnsi="宋体" w:cs="宋体"/>
                <w:b/>
                <w:color w:val="auto"/>
                <w:szCs w:val="21"/>
              </w:rPr>
            </w:pPr>
            <w:r>
              <w:rPr>
                <w:rFonts w:hint="eastAsia" w:ascii="宋体" w:hAnsi="宋体" w:cs="宋体"/>
                <w:b/>
                <w:color w:val="auto"/>
                <w:szCs w:val="21"/>
              </w:rPr>
              <w:t xml:space="preserve">3. </w:t>
            </w:r>
            <w:r>
              <w:rPr>
                <w:rFonts w:hint="eastAsia" w:ascii="宋体" w:hAnsi="宋体" w:cs="宋体"/>
                <w:b/>
                <w:color w:val="auto"/>
                <w:kern w:val="0"/>
                <w:szCs w:val="21"/>
              </w:rPr>
              <w:t>信誉要求</w:t>
            </w:r>
          </w:p>
          <w:p>
            <w:pPr>
              <w:widowControl/>
              <w:autoSpaceDE w:val="0"/>
              <w:autoSpaceDN w:val="0"/>
              <w:snapToGrid w:val="0"/>
              <w:spacing w:line="48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比选申请人不得存在下列情形之一：</w:t>
            </w:r>
          </w:p>
          <w:p>
            <w:pPr>
              <w:widowControl/>
              <w:autoSpaceDE w:val="0"/>
              <w:autoSpaceDN w:val="0"/>
              <w:spacing w:line="440" w:lineRule="exact"/>
              <w:ind w:firstLine="420"/>
              <w:jc w:val="left"/>
              <w:rPr>
                <w:rFonts w:ascii="宋体" w:hAnsi="宋体" w:cs="宋体"/>
                <w:color w:val="auto"/>
                <w:kern w:val="0"/>
                <w:szCs w:val="21"/>
              </w:rPr>
            </w:pPr>
            <w:r>
              <w:rPr>
                <w:rFonts w:hint="eastAsia" w:ascii="宋体" w:hAnsi="宋体" w:cs="宋体"/>
                <w:color w:val="auto"/>
                <w:kern w:val="0"/>
                <w:szCs w:val="21"/>
              </w:rPr>
              <w:t>（1）</w:t>
            </w:r>
            <w:r>
              <w:rPr>
                <w:rFonts w:hint="eastAsia"/>
                <w:color w:val="auto"/>
              </w:rPr>
              <w:t>被人民法院在“信用中国”网站（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color w:val="auto"/>
              </w:rPr>
              <w:t>www.creditchina.gov.cn</w:t>
            </w:r>
            <w:r>
              <w:rPr>
                <w:rFonts w:hint="eastAsia"/>
                <w:color w:val="auto"/>
              </w:rPr>
              <w:fldChar w:fldCharType="end"/>
            </w:r>
            <w:r>
              <w:rPr>
                <w:rFonts w:hint="eastAsia"/>
                <w:color w:val="auto"/>
              </w:rPr>
              <w:t>）列入失信被执行人名单且在被执行期内</w:t>
            </w:r>
            <w:r>
              <w:rPr>
                <w:rFonts w:hint="eastAsia" w:ascii="宋体" w:hAnsi="宋体" w:cs="宋体"/>
                <w:color w:val="auto"/>
                <w:kern w:val="0"/>
                <w:szCs w:val="21"/>
              </w:rPr>
              <w:t>；</w:t>
            </w:r>
          </w:p>
          <w:p>
            <w:pPr>
              <w:widowControl/>
              <w:autoSpaceDE w:val="0"/>
              <w:autoSpaceDN w:val="0"/>
              <w:snapToGrid w:val="0"/>
              <w:spacing w:line="480" w:lineRule="exact"/>
              <w:ind w:firstLine="420" w:firstLineChars="200"/>
              <w:jc w:val="left"/>
              <w:rPr>
                <w:rFonts w:ascii="宋体" w:hAnsi="宋体" w:cs="宋体"/>
                <w:strike/>
                <w:color w:val="auto"/>
                <w:kern w:val="0"/>
                <w:szCs w:val="21"/>
              </w:rPr>
            </w:pPr>
            <w:r>
              <w:rPr>
                <w:rFonts w:hint="eastAsia" w:ascii="宋体" w:hAnsi="宋体" w:cs="宋体"/>
                <w:color w:val="auto"/>
                <w:kern w:val="0"/>
                <w:szCs w:val="21"/>
              </w:rPr>
              <w:t>注：比选申请人须提供承诺（</w:t>
            </w:r>
            <w:r>
              <w:rPr>
                <w:rFonts w:hint="eastAsia" w:ascii="宋体" w:hAnsi="宋体" w:cs="宋体"/>
                <w:color w:val="auto"/>
                <w:szCs w:val="21"/>
              </w:rPr>
              <w:t>格式见第六章比选申请文件格式</w:t>
            </w:r>
            <w:r>
              <w:rPr>
                <w:rFonts w:hint="eastAsia" w:ascii="宋体" w:hAnsi="宋体" w:cs="宋体"/>
                <w:color w:val="auto"/>
                <w:kern w:val="0"/>
                <w:szCs w:val="21"/>
              </w:rPr>
              <w:t>）。</w:t>
            </w:r>
          </w:p>
          <w:p>
            <w:pPr>
              <w:autoSpaceDE w:val="0"/>
              <w:autoSpaceDN w:val="0"/>
              <w:adjustRightInd w:val="0"/>
              <w:snapToGrid w:val="0"/>
              <w:spacing w:line="440" w:lineRule="exact"/>
              <w:ind w:firstLine="415" w:firstLineChars="198"/>
              <w:rPr>
                <w:rFonts w:ascii="宋体" w:hAnsi="宋体" w:cs="宋体"/>
                <w:b/>
                <w:bCs/>
                <w:color w:val="auto"/>
                <w:kern w:val="0"/>
                <w:szCs w:val="21"/>
              </w:rPr>
            </w:pPr>
            <w:r>
              <w:rPr>
                <w:rFonts w:hint="eastAsia" w:ascii="宋体" w:hAnsi="宋体" w:cs="宋体"/>
                <w:color w:val="auto"/>
                <w:szCs w:val="21"/>
              </w:rPr>
              <w:t xml:space="preserve"> </w:t>
            </w:r>
            <w:r>
              <w:rPr>
                <w:rFonts w:hint="eastAsia" w:ascii="宋体" w:hAnsi="宋体" w:cs="宋体"/>
                <w:b/>
                <w:bCs/>
                <w:color w:val="auto"/>
                <w:kern w:val="0"/>
                <w:szCs w:val="21"/>
              </w:rPr>
              <w:t>特别说明：</w:t>
            </w:r>
          </w:p>
          <w:p>
            <w:pPr>
              <w:autoSpaceDE w:val="0"/>
              <w:autoSpaceDN w:val="0"/>
              <w:adjustRightInd w:val="0"/>
              <w:snapToGrid w:val="0"/>
              <w:spacing w:line="440" w:lineRule="exact"/>
              <w:ind w:firstLine="415" w:firstLineChars="198"/>
              <w:rPr>
                <w:rFonts w:ascii="宋体" w:hAnsi="宋体" w:cs="宋体"/>
                <w:color w:val="auto"/>
                <w:kern w:val="0"/>
                <w:szCs w:val="21"/>
              </w:rPr>
            </w:pPr>
            <w:r>
              <w:rPr>
                <w:rFonts w:hint="eastAsia" w:ascii="宋体" w:hAnsi="宋体" w:cs="宋体"/>
                <w:color w:val="auto"/>
                <w:szCs w:val="21"/>
              </w:rPr>
              <w:t>（1）上述要求须提交的相关证明材料均应加盖比选申请人单位法人章鲜章并装入比选申请文件资格审查部分中。上述要求</w:t>
            </w:r>
            <w:r>
              <w:rPr>
                <w:rFonts w:hint="eastAsia" w:ascii="宋体" w:hAnsi="宋体" w:cs="宋体"/>
                <w:color w:val="auto"/>
                <w:kern w:val="0"/>
                <w:szCs w:val="21"/>
              </w:rPr>
              <w:t>，有一条不满足则比选申请文件由评审委员会</w:t>
            </w:r>
            <w:r>
              <w:rPr>
                <w:rFonts w:hint="eastAsia" w:ascii="宋体" w:hAnsi="宋体" w:cs="宋体"/>
                <w:color w:val="auto"/>
                <w:szCs w:val="21"/>
              </w:rPr>
              <w:t>作否决处理</w:t>
            </w:r>
            <w:r>
              <w:rPr>
                <w:rFonts w:hint="eastAsia" w:ascii="宋体" w:hAnsi="宋体" w:cs="宋体"/>
                <w:color w:val="auto"/>
                <w:kern w:val="0"/>
                <w:szCs w:val="21"/>
              </w:rPr>
              <w:t>。</w:t>
            </w:r>
          </w:p>
          <w:p>
            <w:pPr>
              <w:autoSpaceDE w:val="0"/>
              <w:autoSpaceDN w:val="0"/>
              <w:adjustRightInd w:val="0"/>
              <w:snapToGrid w:val="0"/>
              <w:spacing w:line="440" w:lineRule="exact"/>
              <w:ind w:firstLine="415" w:firstLineChars="198"/>
              <w:rPr>
                <w:color w:val="auto"/>
              </w:rPr>
            </w:pPr>
            <w:r>
              <w:rPr>
                <w:rFonts w:hint="eastAsia" w:ascii="宋体" w:hAnsi="宋体" w:cs="宋体"/>
                <w:color w:val="auto"/>
                <w:szCs w:val="21"/>
              </w:rPr>
              <w:t>（2）比选申请人须自行承诺其提供的上述相关证明材料真实有效，不存在弄虚作假情形（格式见第六章比选申请文件格式）。比选人在合同签订前均有权对比选申请人提供的资料进行核实，若发现弄虚作假，按相关规定取消其中选资格，其比选申请保证金不予退还，比选申请人承担因此造成的相关责任并赔偿相应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242" w:type="dxa"/>
            <w:vAlign w:val="center"/>
          </w:tcPr>
          <w:p>
            <w:pPr>
              <w:snapToGrid w:val="0"/>
              <w:spacing w:line="480" w:lineRule="exact"/>
              <w:jc w:val="center"/>
              <w:rPr>
                <w:rFonts w:ascii="宋体" w:hAnsi="宋体" w:cs="宋体"/>
                <w:color w:val="auto"/>
                <w:kern w:val="0"/>
                <w:szCs w:val="21"/>
              </w:rPr>
            </w:pPr>
            <w:r>
              <w:rPr>
                <w:rFonts w:hint="eastAsia" w:ascii="宋体" w:hAnsi="宋体" w:cs="宋体"/>
                <w:color w:val="auto"/>
                <w:kern w:val="0"/>
                <w:szCs w:val="21"/>
              </w:rPr>
              <w:t>1.4.2</w:t>
            </w:r>
          </w:p>
        </w:tc>
        <w:tc>
          <w:tcPr>
            <w:tcW w:w="1725" w:type="dxa"/>
            <w:vAlign w:val="center"/>
          </w:tcPr>
          <w:p>
            <w:pPr>
              <w:snapToGrid w:val="0"/>
              <w:spacing w:line="480" w:lineRule="exact"/>
              <w:jc w:val="center"/>
              <w:rPr>
                <w:rFonts w:ascii="宋体" w:hAnsi="宋体" w:cs="宋体"/>
                <w:color w:val="auto"/>
                <w:kern w:val="0"/>
                <w:szCs w:val="21"/>
              </w:rPr>
            </w:pPr>
            <w:r>
              <w:rPr>
                <w:rFonts w:hint="eastAsia" w:ascii="宋体" w:hAnsi="宋体" w:cs="宋体"/>
                <w:color w:val="auto"/>
                <w:kern w:val="0"/>
                <w:szCs w:val="21"/>
              </w:rPr>
              <w:t>是否接受联合体参与比选</w:t>
            </w:r>
          </w:p>
        </w:tc>
        <w:tc>
          <w:tcPr>
            <w:tcW w:w="6780" w:type="dxa"/>
            <w:vAlign w:val="center"/>
          </w:tcPr>
          <w:p>
            <w:pPr>
              <w:spacing w:line="480" w:lineRule="exact"/>
              <w:ind w:left="210" w:leftChars="100" w:firstLine="210" w:firstLineChars="100"/>
              <w:rPr>
                <w:rFonts w:ascii="宋体" w:hAnsi="宋体" w:cs="宋体"/>
                <w:color w:val="auto"/>
                <w:kern w:val="0"/>
                <w:szCs w:val="21"/>
              </w:rPr>
            </w:pPr>
            <w:r>
              <w:rPr>
                <w:rFonts w:hint="eastAsia" w:ascii="宋体" w:hAnsi="宋体" w:cs="宋体"/>
                <w:color w:val="auto"/>
                <w:kern w:val="0"/>
                <w:szCs w:val="21"/>
              </w:rPr>
              <w:t>不</w:t>
            </w:r>
            <w:r>
              <w:rPr>
                <w:rFonts w:hint="eastAsia" w:ascii="宋体" w:hAnsi="宋体" w:cs="宋体"/>
                <w:color w:val="auto"/>
                <w:kern w:val="0"/>
                <w:szCs w:val="21"/>
                <w:lang w:bidi="ar"/>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42" w:type="dxa"/>
            <w:vAlign w:val="center"/>
          </w:tcPr>
          <w:p>
            <w:pPr>
              <w:snapToGrid w:val="0"/>
              <w:spacing w:line="480" w:lineRule="exact"/>
              <w:jc w:val="center"/>
              <w:rPr>
                <w:rFonts w:ascii="宋体" w:hAnsi="宋体" w:cs="宋体"/>
                <w:color w:val="auto"/>
                <w:kern w:val="0"/>
                <w:szCs w:val="21"/>
              </w:rPr>
            </w:pPr>
            <w:r>
              <w:rPr>
                <w:rFonts w:hint="eastAsia" w:ascii="宋体" w:hAnsi="宋体" w:cs="宋体"/>
                <w:color w:val="auto"/>
                <w:kern w:val="0"/>
                <w:szCs w:val="21"/>
              </w:rPr>
              <w:t>1.9.1</w:t>
            </w:r>
          </w:p>
        </w:tc>
        <w:tc>
          <w:tcPr>
            <w:tcW w:w="1725" w:type="dxa"/>
            <w:vAlign w:val="center"/>
          </w:tcPr>
          <w:p>
            <w:pPr>
              <w:snapToGrid w:val="0"/>
              <w:spacing w:line="480" w:lineRule="exact"/>
              <w:jc w:val="center"/>
              <w:rPr>
                <w:rFonts w:ascii="宋体" w:hAnsi="宋体" w:cs="宋体"/>
                <w:color w:val="auto"/>
                <w:kern w:val="0"/>
                <w:szCs w:val="21"/>
              </w:rPr>
            </w:pPr>
            <w:r>
              <w:rPr>
                <w:rFonts w:hint="eastAsia" w:ascii="宋体" w:hAnsi="宋体" w:cs="宋体"/>
                <w:color w:val="auto"/>
                <w:kern w:val="0"/>
                <w:szCs w:val="21"/>
              </w:rPr>
              <w:t>踏勘现场</w:t>
            </w:r>
          </w:p>
        </w:tc>
        <w:tc>
          <w:tcPr>
            <w:tcW w:w="6780" w:type="dxa"/>
            <w:vAlign w:val="center"/>
          </w:tcPr>
          <w:p>
            <w:pPr>
              <w:snapToGrid w:val="0"/>
              <w:spacing w:line="480" w:lineRule="exact"/>
              <w:ind w:firstLine="420" w:firstLineChars="200"/>
              <w:rPr>
                <w:rFonts w:ascii="宋体" w:hAnsi="宋体" w:cs="宋体"/>
                <w:color w:val="auto"/>
                <w:kern w:val="0"/>
                <w:szCs w:val="21"/>
              </w:rPr>
            </w:pPr>
            <w:r>
              <w:rPr>
                <w:rFonts w:hint="eastAsia" w:ascii="宋体" w:hAnsi="宋体" w:cs="宋体"/>
                <w:color w:val="auto"/>
                <w:kern w:val="0"/>
                <w:szCs w:val="21"/>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242" w:type="dxa"/>
            <w:vAlign w:val="center"/>
          </w:tcPr>
          <w:p>
            <w:pPr>
              <w:snapToGrid w:val="0"/>
              <w:spacing w:line="480" w:lineRule="exact"/>
              <w:jc w:val="center"/>
              <w:rPr>
                <w:rFonts w:ascii="宋体" w:hAnsi="宋体" w:cs="宋体"/>
                <w:color w:val="auto"/>
                <w:kern w:val="0"/>
                <w:szCs w:val="21"/>
              </w:rPr>
            </w:pPr>
            <w:r>
              <w:rPr>
                <w:rFonts w:hint="eastAsia" w:ascii="宋体" w:hAnsi="宋体" w:cs="宋体"/>
                <w:color w:val="auto"/>
                <w:kern w:val="0"/>
                <w:szCs w:val="21"/>
              </w:rPr>
              <w:t>1.10.1</w:t>
            </w:r>
          </w:p>
        </w:tc>
        <w:tc>
          <w:tcPr>
            <w:tcW w:w="1725" w:type="dxa"/>
            <w:vAlign w:val="center"/>
          </w:tcPr>
          <w:p>
            <w:pPr>
              <w:snapToGrid w:val="0"/>
              <w:spacing w:line="480" w:lineRule="exact"/>
              <w:jc w:val="center"/>
              <w:rPr>
                <w:rFonts w:ascii="宋体" w:hAnsi="宋体" w:cs="宋体"/>
                <w:color w:val="auto"/>
                <w:kern w:val="0"/>
                <w:szCs w:val="21"/>
              </w:rPr>
            </w:pPr>
            <w:r>
              <w:rPr>
                <w:rFonts w:hint="eastAsia" w:ascii="宋体" w:hAnsi="宋体" w:cs="宋体"/>
                <w:color w:val="auto"/>
                <w:kern w:val="0"/>
                <w:szCs w:val="21"/>
              </w:rPr>
              <w:t>比选申请预备会</w:t>
            </w:r>
          </w:p>
        </w:tc>
        <w:tc>
          <w:tcPr>
            <w:tcW w:w="6780" w:type="dxa"/>
            <w:vAlign w:val="center"/>
          </w:tcPr>
          <w:p>
            <w:pPr>
              <w:snapToGrid w:val="0"/>
              <w:spacing w:line="480" w:lineRule="exact"/>
              <w:ind w:firstLine="420" w:firstLineChars="200"/>
              <w:rPr>
                <w:rFonts w:ascii="宋体" w:hAnsi="宋体" w:cs="宋体"/>
                <w:color w:val="auto"/>
                <w:kern w:val="0"/>
                <w:szCs w:val="21"/>
              </w:rPr>
            </w:pPr>
            <w:r>
              <w:rPr>
                <w:rFonts w:hint="eastAsia" w:ascii="宋体" w:hAnsi="宋体" w:cs="宋体"/>
                <w:color w:val="auto"/>
                <w:kern w:val="0"/>
                <w:szCs w:val="21"/>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242" w:type="dxa"/>
            <w:vAlign w:val="center"/>
          </w:tcPr>
          <w:p>
            <w:pPr>
              <w:spacing w:line="480" w:lineRule="exact"/>
              <w:jc w:val="center"/>
              <w:rPr>
                <w:rFonts w:ascii="宋体" w:hAnsi="宋体" w:cs="宋体"/>
                <w:color w:val="auto"/>
                <w:kern w:val="0"/>
                <w:szCs w:val="21"/>
              </w:rPr>
            </w:pPr>
            <w:r>
              <w:rPr>
                <w:rFonts w:hint="eastAsia" w:ascii="宋体" w:hAnsi="宋体" w:cs="宋体"/>
                <w:color w:val="auto"/>
                <w:szCs w:val="21"/>
              </w:rPr>
              <w:t>1.11</w:t>
            </w:r>
          </w:p>
        </w:tc>
        <w:tc>
          <w:tcPr>
            <w:tcW w:w="1725" w:type="dxa"/>
            <w:vAlign w:val="center"/>
          </w:tcPr>
          <w:p>
            <w:pPr>
              <w:spacing w:line="480" w:lineRule="exact"/>
              <w:jc w:val="center"/>
              <w:rPr>
                <w:rFonts w:ascii="宋体" w:hAnsi="宋体" w:cs="宋体"/>
                <w:color w:val="auto"/>
                <w:kern w:val="0"/>
                <w:szCs w:val="21"/>
              </w:rPr>
            </w:pPr>
            <w:r>
              <w:rPr>
                <w:rFonts w:hint="eastAsia" w:ascii="宋体" w:hAnsi="宋体" w:cs="宋体"/>
                <w:color w:val="auto"/>
                <w:kern w:val="0"/>
                <w:szCs w:val="21"/>
              </w:rPr>
              <w:t>分包</w:t>
            </w:r>
          </w:p>
        </w:tc>
        <w:tc>
          <w:tcPr>
            <w:tcW w:w="6780" w:type="dxa"/>
            <w:vAlign w:val="center"/>
          </w:tcPr>
          <w:p>
            <w:pPr>
              <w:spacing w:line="480" w:lineRule="exact"/>
              <w:ind w:firstLine="420" w:firstLineChars="200"/>
              <w:rPr>
                <w:rFonts w:ascii="宋体" w:hAnsi="宋体" w:cs="宋体"/>
                <w:color w:val="auto"/>
                <w:kern w:val="0"/>
                <w:szCs w:val="21"/>
              </w:rPr>
            </w:pPr>
            <w:r>
              <w:rPr>
                <w:rFonts w:hint="eastAsia" w:ascii="宋体" w:hAnsi="宋体" w:cs="宋体"/>
                <w:color w:val="auto"/>
                <w:kern w:val="0"/>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1242" w:type="dxa"/>
            <w:vAlign w:val="center"/>
          </w:tcPr>
          <w:p>
            <w:pPr>
              <w:snapToGrid w:val="0"/>
              <w:spacing w:line="480" w:lineRule="exact"/>
              <w:jc w:val="center"/>
              <w:rPr>
                <w:rFonts w:ascii="宋体" w:hAnsi="宋体" w:cs="宋体"/>
                <w:color w:val="auto"/>
                <w:kern w:val="0"/>
                <w:szCs w:val="21"/>
              </w:rPr>
            </w:pPr>
            <w:r>
              <w:rPr>
                <w:rFonts w:hint="eastAsia" w:ascii="宋体" w:hAnsi="宋体" w:cs="宋体"/>
                <w:color w:val="auto"/>
                <w:kern w:val="0"/>
                <w:szCs w:val="21"/>
              </w:rPr>
              <w:t>2.1</w:t>
            </w:r>
          </w:p>
        </w:tc>
        <w:tc>
          <w:tcPr>
            <w:tcW w:w="1725" w:type="dxa"/>
            <w:vAlign w:val="center"/>
          </w:tcPr>
          <w:p>
            <w:pPr>
              <w:snapToGrid w:val="0"/>
              <w:spacing w:line="480" w:lineRule="exact"/>
              <w:jc w:val="center"/>
              <w:rPr>
                <w:rFonts w:ascii="宋体" w:hAnsi="宋体" w:cs="宋体"/>
                <w:color w:val="auto"/>
                <w:kern w:val="0"/>
                <w:szCs w:val="21"/>
              </w:rPr>
            </w:pPr>
            <w:r>
              <w:rPr>
                <w:rFonts w:hint="eastAsia" w:ascii="宋体" w:hAnsi="宋体" w:cs="宋体"/>
                <w:color w:val="auto"/>
                <w:kern w:val="0"/>
                <w:szCs w:val="21"/>
              </w:rPr>
              <w:t>构成比选文件的其他材料</w:t>
            </w:r>
          </w:p>
        </w:tc>
        <w:tc>
          <w:tcPr>
            <w:tcW w:w="6780" w:type="dxa"/>
            <w:vAlign w:val="center"/>
          </w:tcPr>
          <w:p>
            <w:pPr>
              <w:spacing w:line="480" w:lineRule="exact"/>
              <w:ind w:firstLine="420" w:firstLineChars="200"/>
              <w:rPr>
                <w:rFonts w:ascii="宋体" w:hAnsi="宋体" w:cs="宋体"/>
                <w:color w:val="auto"/>
                <w:szCs w:val="21"/>
              </w:rPr>
            </w:pPr>
            <w:r>
              <w:rPr>
                <w:rFonts w:hint="eastAsia" w:ascii="宋体" w:hAnsi="宋体" w:cs="宋体"/>
                <w:color w:val="auto"/>
                <w:kern w:val="0"/>
                <w:szCs w:val="21"/>
              </w:rPr>
              <w:t>比选人对比选文件所作的澄清、修改及比选人发出的答疑及补遗书等。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7" w:hRule="atLeast"/>
        </w:trPr>
        <w:tc>
          <w:tcPr>
            <w:tcW w:w="1242" w:type="dxa"/>
            <w:vAlign w:val="center"/>
          </w:tcPr>
          <w:p>
            <w:pPr>
              <w:spacing w:line="480" w:lineRule="exact"/>
              <w:jc w:val="center"/>
              <w:rPr>
                <w:rFonts w:ascii="宋体" w:hAnsi="宋体" w:cs="宋体"/>
                <w:color w:val="auto"/>
                <w:kern w:val="0"/>
                <w:szCs w:val="21"/>
              </w:rPr>
            </w:pPr>
            <w:r>
              <w:rPr>
                <w:rFonts w:hint="eastAsia" w:ascii="宋体" w:hAnsi="宋体" w:cs="宋体"/>
                <w:color w:val="auto"/>
                <w:szCs w:val="21"/>
              </w:rPr>
              <w:t>2.2.1</w:t>
            </w:r>
          </w:p>
        </w:tc>
        <w:tc>
          <w:tcPr>
            <w:tcW w:w="1725" w:type="dxa"/>
            <w:vAlign w:val="center"/>
          </w:tcPr>
          <w:p>
            <w:pPr>
              <w:adjustRightInd w:val="0"/>
              <w:snapToGrid w:val="0"/>
              <w:spacing w:line="480" w:lineRule="exact"/>
              <w:jc w:val="center"/>
              <w:rPr>
                <w:rFonts w:ascii="宋体" w:hAnsi="宋体" w:cs="宋体"/>
                <w:color w:val="auto"/>
                <w:kern w:val="0"/>
                <w:szCs w:val="21"/>
              </w:rPr>
            </w:pPr>
            <w:r>
              <w:rPr>
                <w:rFonts w:hint="eastAsia" w:ascii="宋体" w:hAnsi="宋体" w:cs="宋体"/>
                <w:color w:val="auto"/>
                <w:kern w:val="0"/>
                <w:szCs w:val="21"/>
              </w:rPr>
              <w:t>比选申请人对比选文件提出疑问的截止时间</w:t>
            </w:r>
          </w:p>
        </w:tc>
        <w:tc>
          <w:tcPr>
            <w:tcW w:w="6780" w:type="dxa"/>
            <w:vAlign w:val="center"/>
          </w:tcPr>
          <w:p>
            <w:pPr>
              <w:snapToGrid w:val="0"/>
              <w:spacing w:line="480" w:lineRule="exact"/>
              <w:ind w:firstLine="420" w:firstLineChars="200"/>
              <w:rPr>
                <w:rFonts w:ascii="宋体" w:hAnsi="宋体" w:cs="宋体"/>
                <w:color w:val="auto"/>
                <w:kern w:val="0"/>
                <w:szCs w:val="21"/>
                <w:u w:val="single"/>
              </w:rPr>
            </w:pPr>
            <w:r>
              <w:rPr>
                <w:rFonts w:hint="eastAsia" w:ascii="宋体" w:hAnsi="宋体" w:cs="宋体"/>
                <w:color w:val="auto"/>
                <w:kern w:val="0"/>
                <w:szCs w:val="21"/>
              </w:rPr>
              <w:t>时间：</w:t>
            </w:r>
            <w:r>
              <w:rPr>
                <w:rFonts w:hint="eastAsia" w:ascii="宋体" w:hAnsi="宋体" w:cs="宋体"/>
                <w:color w:val="auto"/>
                <w:kern w:val="0"/>
                <w:szCs w:val="21"/>
                <w:u w:val="single"/>
              </w:rPr>
              <w:t xml:space="preserve">2024年 </w:t>
            </w:r>
            <w:r>
              <w:rPr>
                <w:rFonts w:hint="eastAsia" w:ascii="宋体" w:hAnsi="宋体" w:cs="宋体"/>
                <w:color w:val="auto"/>
                <w:kern w:val="0"/>
                <w:szCs w:val="21"/>
                <w:u w:val="single"/>
                <w:lang w:val="en-US" w:eastAsia="zh-CN"/>
              </w:rPr>
              <w:t>12</w:t>
            </w:r>
            <w:r>
              <w:rPr>
                <w:rFonts w:hint="eastAsia" w:ascii="宋体" w:hAnsi="宋体" w:cs="宋体"/>
                <w:color w:val="auto"/>
                <w:kern w:val="0"/>
                <w:szCs w:val="21"/>
                <w:u w:val="single"/>
              </w:rPr>
              <w:t xml:space="preserve"> 月 </w:t>
            </w:r>
            <w:r>
              <w:rPr>
                <w:rFonts w:hint="eastAsia" w:ascii="宋体" w:hAnsi="宋体" w:cs="宋体"/>
                <w:color w:val="auto"/>
                <w:kern w:val="0"/>
                <w:szCs w:val="21"/>
                <w:u w:val="single"/>
                <w:lang w:val="en-US" w:eastAsia="zh-CN"/>
              </w:rPr>
              <w:t>23</w:t>
            </w:r>
            <w:r>
              <w:rPr>
                <w:rFonts w:hint="eastAsia" w:ascii="宋体" w:hAnsi="宋体" w:cs="宋体"/>
                <w:color w:val="auto"/>
                <w:kern w:val="0"/>
                <w:szCs w:val="21"/>
                <w:u w:val="single"/>
              </w:rPr>
              <w:t xml:space="preserve"> 日12时00分前</w:t>
            </w:r>
          </w:p>
          <w:p>
            <w:pPr>
              <w:snapToGrid w:val="0"/>
              <w:spacing w:line="480" w:lineRule="exact"/>
              <w:ind w:firstLine="420" w:firstLineChars="200"/>
              <w:rPr>
                <w:rFonts w:ascii="宋体" w:hAnsi="宋体" w:cs="宋体"/>
                <w:color w:val="auto"/>
                <w:kern w:val="0"/>
                <w:szCs w:val="21"/>
              </w:rPr>
            </w:pPr>
            <w:r>
              <w:rPr>
                <w:rFonts w:hint="eastAsia" w:ascii="宋体" w:hAnsi="宋体" w:cs="宋体"/>
                <w:color w:val="auto"/>
                <w:kern w:val="0"/>
                <w:szCs w:val="21"/>
              </w:rPr>
              <w:t>形式：比选申请人如果对比选文件有疑问，须</w:t>
            </w:r>
            <w:r>
              <w:rPr>
                <w:rFonts w:hint="eastAsia" w:ascii="宋体" w:hAnsi="宋体" w:cs="宋体"/>
                <w:color w:val="auto"/>
                <w:kern w:val="0"/>
              </w:rPr>
              <w:t>在规定时间前</w:t>
            </w:r>
            <w:r>
              <w:rPr>
                <w:rFonts w:hint="eastAsia" w:ascii="宋体" w:hAnsi="宋体" w:cs="宋体"/>
                <w:color w:val="auto"/>
              </w:rPr>
              <w:t>向比选</w:t>
            </w:r>
            <w:r>
              <w:rPr>
                <w:rFonts w:hint="eastAsia" w:ascii="宋体" w:hAnsi="宋体" w:cs="宋体"/>
                <w:color w:val="auto"/>
                <w:lang w:val="en-US" w:eastAsia="zh-CN"/>
              </w:rPr>
              <w:t>人</w:t>
            </w:r>
            <w:r>
              <w:rPr>
                <w:rFonts w:hint="eastAsia" w:ascii="宋体" w:hAnsi="宋体" w:cs="宋体"/>
                <w:color w:val="auto"/>
              </w:rPr>
              <w:t>以</w:t>
            </w:r>
            <w:r>
              <w:rPr>
                <w:rFonts w:hint="eastAsia" w:ascii="宋体" w:hAnsi="宋体" w:cs="宋体"/>
                <w:color w:val="auto"/>
                <w:kern w:val="0"/>
              </w:rPr>
              <w:t>书面形式（须加盖比选申请人单位法人章）提交。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rPr>
        <w:tc>
          <w:tcPr>
            <w:tcW w:w="1242" w:type="dxa"/>
            <w:vMerge w:val="restart"/>
            <w:vAlign w:val="center"/>
          </w:tcPr>
          <w:p>
            <w:pPr>
              <w:snapToGrid w:val="0"/>
              <w:spacing w:line="480" w:lineRule="exact"/>
              <w:jc w:val="center"/>
              <w:rPr>
                <w:rFonts w:ascii="宋体" w:hAnsi="宋体" w:cs="宋体"/>
                <w:color w:val="auto"/>
                <w:kern w:val="0"/>
                <w:szCs w:val="21"/>
              </w:rPr>
            </w:pPr>
            <w:r>
              <w:rPr>
                <w:rFonts w:hint="eastAsia" w:ascii="宋体" w:hAnsi="宋体" w:cs="宋体"/>
                <w:color w:val="auto"/>
                <w:kern w:val="0"/>
                <w:szCs w:val="21"/>
              </w:rPr>
              <w:t>2.2.2</w:t>
            </w:r>
          </w:p>
        </w:tc>
        <w:tc>
          <w:tcPr>
            <w:tcW w:w="1725" w:type="dxa"/>
            <w:vAlign w:val="center"/>
          </w:tcPr>
          <w:p>
            <w:pPr>
              <w:adjustRightInd w:val="0"/>
              <w:snapToGrid w:val="0"/>
              <w:spacing w:line="480" w:lineRule="exact"/>
              <w:jc w:val="center"/>
              <w:rPr>
                <w:rFonts w:ascii="宋体" w:hAnsi="宋体" w:cs="宋体"/>
                <w:color w:val="auto"/>
                <w:kern w:val="0"/>
                <w:szCs w:val="21"/>
              </w:rPr>
            </w:pPr>
            <w:r>
              <w:rPr>
                <w:rFonts w:hint="eastAsia" w:ascii="宋体" w:hAnsi="宋体" w:cs="宋体"/>
                <w:color w:val="auto"/>
                <w:kern w:val="0"/>
                <w:szCs w:val="21"/>
              </w:rPr>
              <w:t>比选人对比选文件澄清的截止时间</w:t>
            </w:r>
          </w:p>
        </w:tc>
        <w:tc>
          <w:tcPr>
            <w:tcW w:w="6780" w:type="dxa"/>
            <w:vAlign w:val="center"/>
          </w:tcPr>
          <w:p>
            <w:pPr>
              <w:snapToGrid w:val="0"/>
              <w:spacing w:line="480" w:lineRule="exact"/>
              <w:ind w:firstLine="420" w:firstLineChars="200"/>
              <w:rPr>
                <w:rFonts w:ascii="宋体" w:hAnsi="宋体" w:cs="宋体"/>
                <w:color w:val="auto"/>
                <w:kern w:val="0"/>
                <w:szCs w:val="21"/>
              </w:rPr>
            </w:pPr>
            <w:r>
              <w:rPr>
                <w:rFonts w:hint="eastAsia" w:ascii="宋体" w:hAnsi="宋体" w:cs="宋体"/>
                <w:color w:val="auto"/>
                <w:kern w:val="0"/>
                <w:szCs w:val="21"/>
              </w:rPr>
              <w:t>比选人在认为有必要对比选申请人所提问题进行澄清或修改时，应于</w:t>
            </w:r>
            <w:r>
              <w:rPr>
                <w:rFonts w:hint="eastAsia" w:ascii="宋体" w:hAnsi="宋体" w:cs="宋体"/>
                <w:color w:val="auto"/>
                <w:kern w:val="0"/>
                <w:szCs w:val="21"/>
                <w:u w:val="single"/>
              </w:rPr>
              <w:t>2024年</w:t>
            </w:r>
            <w:r>
              <w:rPr>
                <w:rFonts w:hint="eastAsia" w:ascii="宋体" w:hAnsi="宋体" w:cs="宋体"/>
                <w:color w:val="auto"/>
                <w:kern w:val="0"/>
                <w:szCs w:val="21"/>
                <w:u w:val="single"/>
                <w:lang w:val="en-US" w:eastAsia="zh-CN"/>
              </w:rPr>
              <w:t>12</w:t>
            </w:r>
            <w:r>
              <w:rPr>
                <w:rFonts w:hint="eastAsia" w:ascii="宋体" w:hAnsi="宋体" w:cs="宋体"/>
                <w:color w:val="auto"/>
                <w:kern w:val="0"/>
                <w:szCs w:val="21"/>
                <w:u w:val="single"/>
              </w:rPr>
              <w:t xml:space="preserve"> 月 </w:t>
            </w:r>
            <w:r>
              <w:rPr>
                <w:rFonts w:hint="eastAsia" w:ascii="宋体" w:hAnsi="宋体" w:cs="宋体"/>
                <w:color w:val="auto"/>
                <w:kern w:val="0"/>
                <w:szCs w:val="21"/>
                <w:u w:val="single"/>
                <w:lang w:val="en-US" w:eastAsia="zh-CN"/>
              </w:rPr>
              <w:t>24</w:t>
            </w:r>
            <w:r>
              <w:rPr>
                <w:rFonts w:hint="eastAsia" w:ascii="宋体" w:hAnsi="宋体" w:cs="宋体"/>
                <w:color w:val="auto"/>
                <w:kern w:val="0"/>
                <w:szCs w:val="21"/>
                <w:u w:val="single"/>
              </w:rPr>
              <w:t xml:space="preserve">  日 </w:t>
            </w:r>
            <w:r>
              <w:rPr>
                <w:rFonts w:hint="eastAsia" w:ascii="宋体" w:hAnsi="宋体" w:cs="宋体"/>
                <w:color w:val="auto"/>
                <w:kern w:val="0"/>
                <w:szCs w:val="21"/>
                <w:u w:val="single"/>
                <w:lang w:val="en-US" w:eastAsia="zh-CN"/>
              </w:rPr>
              <w:t>17</w:t>
            </w:r>
            <w:r>
              <w:rPr>
                <w:rFonts w:hint="eastAsia" w:ascii="宋体" w:hAnsi="宋体" w:cs="宋体"/>
                <w:color w:val="auto"/>
                <w:kern w:val="0"/>
                <w:szCs w:val="21"/>
                <w:u w:val="single"/>
              </w:rPr>
              <w:t xml:space="preserve">  时 </w:t>
            </w:r>
            <w:r>
              <w:rPr>
                <w:rFonts w:hint="eastAsia" w:ascii="宋体" w:hAnsi="宋体" w:cs="宋体"/>
                <w:color w:val="auto"/>
                <w:kern w:val="0"/>
                <w:szCs w:val="21"/>
                <w:u w:val="single"/>
                <w:lang w:val="en-US" w:eastAsia="zh-CN"/>
              </w:rPr>
              <w:t>00</w:t>
            </w:r>
            <w:r>
              <w:rPr>
                <w:rFonts w:hint="eastAsia" w:ascii="宋体" w:hAnsi="宋体" w:cs="宋体"/>
                <w:color w:val="auto"/>
                <w:kern w:val="0"/>
                <w:szCs w:val="21"/>
                <w:u w:val="single"/>
              </w:rPr>
              <w:t xml:space="preserve"> 分前</w:t>
            </w:r>
            <w:r>
              <w:rPr>
                <w:rFonts w:hint="eastAsia" w:ascii="宋体" w:hAnsi="宋体" w:cs="宋体"/>
                <w:color w:val="auto"/>
                <w:kern w:val="0"/>
                <w:szCs w:val="21"/>
              </w:rPr>
              <w:t>将澄清或者修改内容发出，并将澄清或者修改内容作为比选文件的补充部分。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1242" w:type="dxa"/>
            <w:vMerge w:val="continue"/>
            <w:vAlign w:val="center"/>
          </w:tcPr>
          <w:p>
            <w:pPr>
              <w:snapToGrid w:val="0"/>
              <w:spacing w:line="480" w:lineRule="exact"/>
              <w:ind w:firstLine="420" w:firstLineChars="200"/>
              <w:rPr>
                <w:rFonts w:ascii="宋体" w:hAnsi="宋体" w:cs="宋体"/>
                <w:color w:val="auto"/>
              </w:rPr>
            </w:pPr>
          </w:p>
        </w:tc>
        <w:tc>
          <w:tcPr>
            <w:tcW w:w="1725" w:type="dxa"/>
            <w:vAlign w:val="center"/>
          </w:tcPr>
          <w:p>
            <w:pPr>
              <w:snapToGrid w:val="0"/>
              <w:spacing w:line="480" w:lineRule="exact"/>
              <w:rPr>
                <w:rFonts w:ascii="宋体" w:hAnsi="宋体" w:cs="宋体"/>
                <w:color w:val="auto"/>
              </w:rPr>
            </w:pPr>
            <w:r>
              <w:rPr>
                <w:rFonts w:hint="eastAsia" w:ascii="宋体" w:hAnsi="宋体" w:cs="宋体"/>
                <w:color w:val="auto"/>
                <w:kern w:val="0"/>
                <w:szCs w:val="21"/>
              </w:rPr>
              <w:t>比选申请截止时间</w:t>
            </w:r>
          </w:p>
        </w:tc>
        <w:tc>
          <w:tcPr>
            <w:tcW w:w="6780" w:type="dxa"/>
            <w:vAlign w:val="center"/>
          </w:tcPr>
          <w:p>
            <w:pPr>
              <w:autoSpaceDE w:val="0"/>
              <w:autoSpaceDN w:val="0"/>
              <w:snapToGrid w:val="0"/>
              <w:spacing w:line="48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比选申请文件递交时间：</w:t>
            </w:r>
            <w:r>
              <w:rPr>
                <w:rFonts w:hint="eastAsia" w:ascii="宋体" w:hAnsi="宋体" w:cs="宋体"/>
                <w:color w:val="auto"/>
                <w:kern w:val="0"/>
                <w:szCs w:val="21"/>
                <w:u w:val="single"/>
              </w:rPr>
              <w:t>2024年</w:t>
            </w:r>
            <w:r>
              <w:rPr>
                <w:rFonts w:hint="eastAsia" w:ascii="宋体" w:hAnsi="宋体" w:cs="宋体"/>
                <w:color w:val="auto"/>
                <w:spacing w:val="-3"/>
                <w:kern w:val="0"/>
                <w:szCs w:val="21"/>
                <w:u w:val="single"/>
              </w:rPr>
              <w:t xml:space="preserve"> </w:t>
            </w:r>
            <w:r>
              <w:rPr>
                <w:rFonts w:hint="eastAsia" w:ascii="宋体" w:hAnsi="宋体" w:cs="宋体"/>
                <w:color w:val="auto"/>
                <w:spacing w:val="-3"/>
                <w:kern w:val="0"/>
                <w:szCs w:val="21"/>
                <w:u w:val="single"/>
                <w:lang w:val="en-US" w:eastAsia="zh-CN"/>
              </w:rPr>
              <w:t>12</w:t>
            </w:r>
            <w:r>
              <w:rPr>
                <w:rFonts w:hint="eastAsia" w:ascii="宋体" w:hAnsi="宋体" w:cs="宋体"/>
                <w:color w:val="auto"/>
                <w:spacing w:val="-3"/>
                <w:kern w:val="0"/>
                <w:szCs w:val="21"/>
                <w:u w:val="single"/>
              </w:rPr>
              <w:t xml:space="preserve"> </w:t>
            </w:r>
            <w:r>
              <w:rPr>
                <w:rFonts w:hint="eastAsia" w:ascii="宋体" w:hAnsi="宋体" w:cs="宋体"/>
                <w:color w:val="auto"/>
                <w:kern w:val="0"/>
                <w:szCs w:val="21"/>
                <w:u w:val="single"/>
              </w:rPr>
              <w:t>月</w:t>
            </w:r>
            <w:r>
              <w:rPr>
                <w:rFonts w:hint="eastAsia" w:ascii="宋体" w:hAnsi="宋体" w:cs="宋体"/>
                <w:color w:val="auto"/>
                <w:spacing w:val="-3"/>
                <w:kern w:val="0"/>
                <w:szCs w:val="21"/>
                <w:u w:val="single"/>
              </w:rPr>
              <w:t xml:space="preserve">  </w:t>
            </w:r>
            <w:r>
              <w:rPr>
                <w:rFonts w:hint="eastAsia" w:ascii="宋体" w:hAnsi="宋体" w:cs="宋体"/>
                <w:color w:val="auto"/>
                <w:spacing w:val="-3"/>
                <w:kern w:val="0"/>
                <w:szCs w:val="21"/>
                <w:u w:val="single"/>
                <w:lang w:val="en-US" w:eastAsia="zh-CN"/>
              </w:rPr>
              <w:t>25</w:t>
            </w:r>
            <w:r>
              <w:rPr>
                <w:rFonts w:hint="eastAsia" w:ascii="宋体" w:hAnsi="宋体" w:cs="宋体"/>
                <w:color w:val="auto"/>
                <w:spacing w:val="-3"/>
                <w:kern w:val="0"/>
                <w:szCs w:val="21"/>
                <w:u w:val="single"/>
              </w:rPr>
              <w:t xml:space="preserve"> </w:t>
            </w:r>
            <w:r>
              <w:rPr>
                <w:rFonts w:hint="eastAsia" w:ascii="宋体" w:hAnsi="宋体" w:cs="宋体"/>
                <w:color w:val="auto"/>
                <w:kern w:val="0"/>
                <w:szCs w:val="21"/>
                <w:u w:val="single"/>
              </w:rPr>
              <w:t xml:space="preserve">日 </w:t>
            </w:r>
            <w:r>
              <w:rPr>
                <w:rFonts w:hint="eastAsia" w:ascii="宋体" w:hAnsi="宋体" w:cs="宋体"/>
                <w:color w:val="auto"/>
                <w:kern w:val="0"/>
                <w:szCs w:val="21"/>
                <w:u w:val="single"/>
                <w:lang w:val="en-US" w:eastAsia="zh-CN"/>
              </w:rPr>
              <w:t>9</w:t>
            </w:r>
            <w:r>
              <w:rPr>
                <w:rFonts w:hint="eastAsia" w:ascii="宋体" w:hAnsi="宋体" w:cs="宋体"/>
                <w:color w:val="auto"/>
                <w:kern w:val="0"/>
                <w:szCs w:val="21"/>
                <w:u w:val="single"/>
              </w:rPr>
              <w:t xml:space="preserve"> 时 </w:t>
            </w:r>
            <w:r>
              <w:rPr>
                <w:rFonts w:hint="eastAsia" w:ascii="宋体" w:hAnsi="宋体" w:cs="宋体"/>
                <w:color w:val="auto"/>
                <w:kern w:val="0"/>
                <w:szCs w:val="21"/>
                <w:u w:val="single"/>
                <w:lang w:val="en-US" w:eastAsia="zh-CN"/>
              </w:rPr>
              <w:t>30</w:t>
            </w:r>
            <w:r>
              <w:rPr>
                <w:rFonts w:hint="eastAsia" w:ascii="宋体" w:hAnsi="宋体" w:cs="宋体"/>
                <w:color w:val="auto"/>
                <w:kern w:val="0"/>
                <w:szCs w:val="21"/>
                <w:u w:val="single"/>
              </w:rPr>
              <w:t xml:space="preserve"> 分至 </w:t>
            </w:r>
            <w:r>
              <w:rPr>
                <w:rFonts w:hint="eastAsia" w:ascii="宋体" w:hAnsi="宋体" w:cs="宋体"/>
                <w:color w:val="auto"/>
                <w:kern w:val="0"/>
                <w:szCs w:val="21"/>
                <w:u w:val="single"/>
                <w:lang w:val="en-US" w:eastAsia="zh-CN"/>
              </w:rPr>
              <w:t>10</w:t>
            </w:r>
            <w:r>
              <w:rPr>
                <w:rFonts w:hint="eastAsia" w:ascii="宋体" w:hAnsi="宋体" w:cs="宋体"/>
                <w:color w:val="auto"/>
                <w:kern w:val="0"/>
                <w:szCs w:val="21"/>
                <w:u w:val="single"/>
              </w:rPr>
              <w:t xml:space="preserve"> 时 </w:t>
            </w:r>
            <w:r>
              <w:rPr>
                <w:rFonts w:hint="eastAsia" w:ascii="宋体" w:hAnsi="宋体" w:cs="宋体"/>
                <w:color w:val="auto"/>
                <w:kern w:val="0"/>
                <w:szCs w:val="21"/>
                <w:u w:val="single"/>
                <w:lang w:val="en-US" w:eastAsia="zh-CN"/>
              </w:rPr>
              <w:t>00</w:t>
            </w:r>
            <w:r>
              <w:rPr>
                <w:rFonts w:hint="eastAsia" w:ascii="宋体" w:hAnsi="宋体" w:cs="宋体"/>
                <w:color w:val="auto"/>
                <w:kern w:val="0"/>
                <w:szCs w:val="21"/>
                <w:u w:val="single"/>
              </w:rPr>
              <w:t xml:space="preserve"> 分</w:t>
            </w:r>
            <w:r>
              <w:rPr>
                <w:rFonts w:hint="eastAsia" w:ascii="宋体" w:hAnsi="宋体" w:cs="宋体"/>
                <w:color w:val="auto"/>
                <w:kern w:val="0"/>
                <w:szCs w:val="21"/>
              </w:rPr>
              <w:t>（北京时间）；</w:t>
            </w:r>
          </w:p>
          <w:p>
            <w:pPr>
              <w:snapToGrid w:val="0"/>
              <w:spacing w:line="480" w:lineRule="exact"/>
              <w:ind w:firstLine="420" w:firstLineChars="200"/>
              <w:rPr>
                <w:rFonts w:ascii="宋体" w:hAnsi="宋体" w:cs="宋体"/>
                <w:color w:val="auto"/>
                <w:szCs w:val="21"/>
              </w:rPr>
            </w:pPr>
            <w:r>
              <w:rPr>
                <w:rFonts w:hint="eastAsia" w:ascii="宋体" w:hAnsi="宋体" w:cs="宋体"/>
                <w:color w:val="auto"/>
                <w:kern w:val="0"/>
                <w:szCs w:val="21"/>
              </w:rPr>
              <w:t>比选申请截止时间：</w:t>
            </w:r>
            <w:r>
              <w:rPr>
                <w:rFonts w:hint="eastAsia" w:ascii="宋体" w:hAnsi="宋体" w:cs="宋体"/>
                <w:color w:val="auto"/>
                <w:kern w:val="0"/>
                <w:szCs w:val="21"/>
                <w:u w:val="single"/>
              </w:rPr>
              <w:t>2024年</w:t>
            </w:r>
            <w:r>
              <w:rPr>
                <w:rFonts w:hint="eastAsia" w:ascii="宋体" w:hAnsi="宋体" w:cs="宋体"/>
                <w:color w:val="auto"/>
                <w:spacing w:val="-3"/>
                <w:kern w:val="0"/>
                <w:szCs w:val="21"/>
                <w:u w:val="single"/>
              </w:rPr>
              <w:t xml:space="preserve"> </w:t>
            </w:r>
            <w:r>
              <w:rPr>
                <w:rFonts w:hint="eastAsia" w:ascii="宋体" w:hAnsi="宋体" w:cs="宋体"/>
                <w:color w:val="auto"/>
                <w:spacing w:val="-3"/>
                <w:kern w:val="0"/>
                <w:szCs w:val="21"/>
                <w:u w:val="single"/>
                <w:lang w:val="en-US" w:eastAsia="zh-CN"/>
              </w:rPr>
              <w:t>12</w:t>
            </w:r>
            <w:r>
              <w:rPr>
                <w:rFonts w:hint="eastAsia" w:ascii="宋体" w:hAnsi="宋体" w:cs="宋体"/>
                <w:color w:val="auto"/>
                <w:spacing w:val="-3"/>
                <w:kern w:val="0"/>
                <w:szCs w:val="21"/>
                <w:u w:val="single"/>
              </w:rPr>
              <w:t xml:space="preserve">  </w:t>
            </w:r>
            <w:r>
              <w:rPr>
                <w:rFonts w:hint="eastAsia" w:ascii="宋体" w:hAnsi="宋体" w:cs="宋体"/>
                <w:color w:val="auto"/>
                <w:kern w:val="0"/>
                <w:szCs w:val="21"/>
                <w:u w:val="single"/>
              </w:rPr>
              <w:t xml:space="preserve">月 </w:t>
            </w:r>
            <w:r>
              <w:rPr>
                <w:rFonts w:hint="eastAsia" w:ascii="宋体" w:hAnsi="宋体" w:cs="宋体"/>
                <w:color w:val="auto"/>
                <w:kern w:val="0"/>
                <w:szCs w:val="21"/>
                <w:u w:val="single"/>
                <w:lang w:val="en-US" w:eastAsia="zh-CN"/>
              </w:rPr>
              <w:t>25</w:t>
            </w:r>
            <w:r>
              <w:rPr>
                <w:rFonts w:hint="eastAsia" w:ascii="宋体" w:hAnsi="宋体" w:cs="宋体"/>
                <w:color w:val="auto"/>
                <w:kern w:val="0"/>
                <w:szCs w:val="21"/>
                <w:u w:val="single"/>
              </w:rPr>
              <w:t xml:space="preserve"> 日 </w:t>
            </w:r>
            <w:r>
              <w:rPr>
                <w:rFonts w:hint="eastAsia" w:ascii="宋体" w:hAnsi="宋体" w:cs="宋体"/>
                <w:color w:val="auto"/>
                <w:kern w:val="0"/>
                <w:szCs w:val="21"/>
                <w:u w:val="single"/>
                <w:lang w:val="en-US" w:eastAsia="zh-CN"/>
              </w:rPr>
              <w:t>10</w:t>
            </w:r>
            <w:r>
              <w:rPr>
                <w:rFonts w:hint="eastAsia" w:ascii="宋体" w:hAnsi="宋体" w:cs="宋体"/>
                <w:color w:val="auto"/>
                <w:kern w:val="0"/>
                <w:szCs w:val="21"/>
                <w:u w:val="single"/>
              </w:rPr>
              <w:t xml:space="preserve"> 时 </w:t>
            </w:r>
            <w:r>
              <w:rPr>
                <w:rFonts w:hint="eastAsia" w:ascii="宋体" w:hAnsi="宋体" w:cs="宋体"/>
                <w:color w:val="auto"/>
                <w:kern w:val="0"/>
                <w:szCs w:val="21"/>
                <w:u w:val="single"/>
                <w:lang w:val="en-US" w:eastAsia="zh-CN"/>
              </w:rPr>
              <w:t>00</w:t>
            </w:r>
            <w:r>
              <w:rPr>
                <w:rFonts w:hint="eastAsia" w:ascii="宋体" w:hAnsi="宋体" w:cs="宋体"/>
                <w:color w:val="auto"/>
                <w:kern w:val="0"/>
                <w:szCs w:val="21"/>
                <w:u w:val="single"/>
              </w:rPr>
              <w:t xml:space="preserve"> 分</w:t>
            </w:r>
            <w:r>
              <w:rPr>
                <w:rFonts w:hint="eastAsia" w:ascii="宋体" w:hAnsi="宋体" w:cs="宋体"/>
                <w:color w:val="auto"/>
                <w:kern w:val="0"/>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242" w:type="dxa"/>
            <w:vAlign w:val="center"/>
          </w:tcPr>
          <w:p>
            <w:pPr>
              <w:snapToGrid w:val="0"/>
              <w:spacing w:line="480" w:lineRule="exact"/>
              <w:jc w:val="center"/>
              <w:rPr>
                <w:rFonts w:ascii="宋体" w:hAnsi="宋体" w:cs="宋体"/>
                <w:color w:val="auto"/>
                <w:kern w:val="0"/>
                <w:szCs w:val="21"/>
              </w:rPr>
            </w:pPr>
            <w:r>
              <w:rPr>
                <w:rFonts w:hint="eastAsia" w:ascii="宋体" w:hAnsi="宋体" w:cs="宋体"/>
                <w:color w:val="auto"/>
                <w:kern w:val="0"/>
                <w:szCs w:val="21"/>
              </w:rPr>
              <w:t>3.1.1</w:t>
            </w:r>
          </w:p>
        </w:tc>
        <w:tc>
          <w:tcPr>
            <w:tcW w:w="1725" w:type="dxa"/>
            <w:vAlign w:val="center"/>
          </w:tcPr>
          <w:p>
            <w:pPr>
              <w:snapToGrid w:val="0"/>
              <w:spacing w:line="480" w:lineRule="exact"/>
              <w:jc w:val="center"/>
              <w:rPr>
                <w:rFonts w:ascii="宋体" w:hAnsi="宋体" w:cs="宋体"/>
                <w:color w:val="auto"/>
                <w:kern w:val="0"/>
                <w:szCs w:val="21"/>
              </w:rPr>
            </w:pPr>
            <w:r>
              <w:rPr>
                <w:rFonts w:hint="eastAsia" w:ascii="宋体" w:hAnsi="宋体" w:cs="宋体"/>
                <w:color w:val="auto"/>
                <w:kern w:val="0"/>
                <w:szCs w:val="21"/>
              </w:rPr>
              <w:t>构成比选申请文件的其他材料</w:t>
            </w:r>
          </w:p>
        </w:tc>
        <w:tc>
          <w:tcPr>
            <w:tcW w:w="6780" w:type="dxa"/>
            <w:vAlign w:val="center"/>
          </w:tcPr>
          <w:p>
            <w:pPr>
              <w:snapToGrid w:val="0"/>
              <w:spacing w:line="480" w:lineRule="exact"/>
              <w:rPr>
                <w:rFonts w:ascii="宋体" w:hAnsi="宋体" w:cs="宋体"/>
                <w:color w:val="auto"/>
                <w:szCs w:val="21"/>
              </w:rPr>
            </w:pPr>
            <w:r>
              <w:rPr>
                <w:rFonts w:hint="eastAsia" w:ascii="宋体" w:hAnsi="宋体" w:cs="宋体"/>
                <w:color w:val="auto"/>
                <w:szCs w:val="21"/>
              </w:rPr>
              <w:t>比选申请人的书面澄清、说明和补正（但不得改变比选申请文件的实质性内容）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rPr>
        <w:tc>
          <w:tcPr>
            <w:tcW w:w="1242" w:type="dxa"/>
            <w:tcBorders>
              <w:bottom w:val="single" w:color="auto" w:sz="4" w:space="0"/>
            </w:tcBorders>
            <w:vAlign w:val="center"/>
          </w:tcPr>
          <w:p>
            <w:pPr>
              <w:snapToGrid w:val="0"/>
              <w:spacing w:line="480" w:lineRule="exact"/>
              <w:jc w:val="center"/>
              <w:rPr>
                <w:rFonts w:ascii="宋体" w:hAnsi="宋体" w:cs="宋体"/>
                <w:color w:val="auto"/>
                <w:kern w:val="0"/>
                <w:szCs w:val="21"/>
              </w:rPr>
            </w:pPr>
            <w:r>
              <w:rPr>
                <w:rFonts w:hint="eastAsia" w:ascii="宋体" w:hAnsi="宋体" w:cs="宋体"/>
                <w:color w:val="auto"/>
                <w:kern w:val="0"/>
                <w:szCs w:val="21"/>
              </w:rPr>
              <w:t>3.2</w:t>
            </w:r>
          </w:p>
        </w:tc>
        <w:tc>
          <w:tcPr>
            <w:tcW w:w="1725" w:type="dxa"/>
            <w:tcBorders>
              <w:bottom w:val="single" w:color="auto" w:sz="4" w:space="0"/>
            </w:tcBorders>
            <w:vAlign w:val="center"/>
          </w:tcPr>
          <w:p>
            <w:pPr>
              <w:snapToGrid w:val="0"/>
              <w:spacing w:line="480" w:lineRule="exact"/>
              <w:jc w:val="center"/>
              <w:rPr>
                <w:rFonts w:ascii="宋体" w:hAnsi="宋体" w:cs="宋体"/>
                <w:b/>
                <w:color w:val="auto"/>
                <w:kern w:val="0"/>
                <w:szCs w:val="21"/>
              </w:rPr>
            </w:pPr>
            <w:r>
              <w:rPr>
                <w:rFonts w:hint="eastAsia" w:ascii="宋体" w:hAnsi="宋体" w:cs="宋体"/>
                <w:color w:val="auto"/>
                <w:kern w:val="0"/>
                <w:szCs w:val="21"/>
              </w:rPr>
              <w:t>比选申请报价</w:t>
            </w:r>
          </w:p>
        </w:tc>
        <w:tc>
          <w:tcPr>
            <w:tcW w:w="6780" w:type="dxa"/>
            <w:tcBorders>
              <w:bottom w:val="single" w:color="auto" w:sz="4" w:space="0"/>
            </w:tcBorders>
            <w:vAlign w:val="center"/>
          </w:tcPr>
          <w:p>
            <w:pPr>
              <w:adjustRightInd w:val="0"/>
              <w:snapToGrid w:val="0"/>
              <w:spacing w:line="480" w:lineRule="exact"/>
              <w:ind w:firstLine="420" w:firstLineChars="200"/>
              <w:jc w:val="left"/>
              <w:rPr>
                <w:rFonts w:ascii="宋体" w:hAnsi="宋体" w:cs="宋体"/>
                <w:snapToGrid w:val="0"/>
                <w:color w:val="auto"/>
                <w:spacing w:val="-2"/>
              </w:rPr>
            </w:pPr>
            <w:r>
              <w:rPr>
                <w:rFonts w:hint="eastAsia" w:ascii="宋体" w:hAnsi="宋体" w:cs="宋体"/>
                <w:color w:val="auto"/>
                <w:szCs w:val="21"/>
              </w:rPr>
              <w:t>1.比选申请人应根据本项目比选范围、比选申请人自身情况和市场行情自行报价。</w:t>
            </w:r>
            <w:r>
              <w:rPr>
                <w:rFonts w:hint="eastAsia" w:ascii="宋体" w:hAnsi="宋体" w:cs="宋体"/>
                <w:snapToGrid w:val="0"/>
                <w:color w:val="auto"/>
                <w:spacing w:val="-2"/>
              </w:rPr>
              <w:t>比选申请人在满足本比选文件规定服务内容的前提下，须充分考虑合同履行期间物价上涨及人力成本增加等因素，报价包含各岗位人员的一切费用</w:t>
            </w:r>
            <w:r>
              <w:rPr>
                <w:rFonts w:hint="eastAsia" w:ascii="宋体" w:hAnsi="宋体" w:cs="宋体"/>
                <w:color w:val="auto"/>
                <w:szCs w:val="21"/>
              </w:rPr>
              <w:t>（包括但不限于工资、补助、加班费、管理费、利润、税金等）</w:t>
            </w:r>
            <w:r>
              <w:rPr>
                <w:rFonts w:hint="eastAsia" w:ascii="宋体" w:hAnsi="宋体" w:cs="宋体"/>
                <w:snapToGrid w:val="0"/>
                <w:color w:val="auto"/>
                <w:spacing w:val="-2"/>
              </w:rPr>
              <w:t>，一旦中选，单价不得调整。</w:t>
            </w:r>
          </w:p>
          <w:p>
            <w:pPr>
              <w:adjustRightInd w:val="0"/>
              <w:snapToGrid w:val="0"/>
              <w:spacing w:line="480" w:lineRule="exact"/>
              <w:ind w:firstLine="412" w:firstLineChars="200"/>
              <w:jc w:val="left"/>
              <w:rPr>
                <w:rFonts w:ascii="宋体" w:hAnsi="宋体" w:cs="宋体"/>
                <w:b/>
                <w:bCs/>
                <w:color w:val="auto"/>
                <w:szCs w:val="21"/>
              </w:rPr>
            </w:pPr>
            <w:r>
              <w:rPr>
                <w:rFonts w:hint="eastAsia" w:ascii="宋体" w:hAnsi="宋体" w:cs="宋体"/>
                <w:snapToGrid w:val="0"/>
                <w:color w:val="auto"/>
                <w:spacing w:val="-2"/>
              </w:rPr>
              <w:t>2.</w:t>
            </w:r>
            <w:r>
              <w:rPr>
                <w:rFonts w:hint="eastAsia" w:ascii="宋体" w:hAnsi="宋体" w:cs="宋体"/>
                <w:color w:val="auto"/>
                <w:szCs w:val="21"/>
              </w:rPr>
              <w:t>比选申请人为各岗位工作人员</w:t>
            </w:r>
            <w:r>
              <w:rPr>
                <w:rFonts w:hint="eastAsia" w:ascii="宋体" w:hAnsi="宋体" w:cs="宋体"/>
                <w:color w:val="auto"/>
                <w:szCs w:val="21"/>
                <w:lang w:val="en-US" w:eastAsia="zh-CN"/>
              </w:rPr>
              <w:t>按国家法规购买社保</w:t>
            </w:r>
            <w:r>
              <w:rPr>
                <w:rFonts w:hint="eastAsia" w:ascii="宋体" w:hAnsi="宋体" w:cs="宋体"/>
                <w:color w:val="auto"/>
                <w:szCs w:val="21"/>
              </w:rPr>
              <w:t>。</w:t>
            </w:r>
          </w:p>
          <w:p>
            <w:pPr>
              <w:adjustRightInd w:val="0"/>
              <w:snapToGrid w:val="0"/>
              <w:spacing w:line="480" w:lineRule="exact"/>
              <w:ind w:firstLine="420" w:firstLineChars="200"/>
              <w:jc w:val="left"/>
              <w:rPr>
                <w:rFonts w:ascii="宋体" w:hAnsi="宋体" w:cs="宋体"/>
                <w:color w:val="auto"/>
                <w:szCs w:val="21"/>
              </w:rPr>
            </w:pPr>
            <w:r>
              <w:rPr>
                <w:rFonts w:hint="eastAsia" w:ascii="宋体" w:hAnsi="宋体" w:cs="宋体"/>
                <w:color w:val="auto"/>
                <w:szCs w:val="21"/>
              </w:rPr>
              <w:t>3.本比选项目</w:t>
            </w:r>
            <w:r>
              <w:rPr>
                <w:rFonts w:hint="eastAsia" w:ascii="宋体" w:hAnsi="宋体" w:cs="宋体"/>
                <w:b/>
                <w:bCs/>
                <w:color w:val="auto"/>
                <w:szCs w:val="21"/>
              </w:rPr>
              <w:t>暂定总价最高限价为：</w:t>
            </w:r>
            <w:r>
              <w:rPr>
                <w:rFonts w:hint="eastAsia" w:ascii="宋体" w:hAnsi="宋体" w:cs="宋体"/>
                <w:b/>
                <w:bCs/>
                <w:color w:val="auto"/>
                <w:szCs w:val="21"/>
                <w:u w:val="single"/>
              </w:rPr>
              <w:t>1224000.00元</w:t>
            </w:r>
            <w:r>
              <w:rPr>
                <w:rFonts w:hint="eastAsia" w:ascii="宋体" w:hAnsi="宋体" w:cs="宋体"/>
                <w:color w:val="auto"/>
                <w:szCs w:val="21"/>
              </w:rPr>
              <w:t>。比选申请人的比选申请总报价不得高于暂定总价最高限价，否则其比选申请将被否决。</w:t>
            </w:r>
          </w:p>
          <w:p>
            <w:pPr>
              <w:adjustRightInd w:val="0"/>
              <w:snapToGrid w:val="0"/>
              <w:spacing w:line="480" w:lineRule="exact"/>
              <w:ind w:firstLine="420" w:firstLineChars="200"/>
              <w:jc w:val="left"/>
              <w:rPr>
                <w:rFonts w:ascii="宋体" w:hAnsi="宋体" w:cs="宋体"/>
                <w:color w:val="auto"/>
                <w:szCs w:val="21"/>
              </w:rPr>
            </w:pPr>
            <w:r>
              <w:rPr>
                <w:rFonts w:hint="eastAsia" w:ascii="宋体" w:hAnsi="宋体" w:cs="宋体"/>
                <w:color w:val="auto"/>
                <w:szCs w:val="21"/>
              </w:rPr>
              <w:t>4.本比选项目各岗位人员单价报价限价如下，比选申请人的单价报价不得高于相应最高限价，否则其比选申请将被否决。</w:t>
            </w:r>
          </w:p>
          <w:tbl>
            <w:tblPr>
              <w:tblStyle w:val="15"/>
              <w:tblW w:w="6227" w:type="dxa"/>
              <w:tblInd w:w="0" w:type="dxa"/>
              <w:tblLayout w:type="fixed"/>
              <w:tblCellMar>
                <w:top w:w="0" w:type="dxa"/>
                <w:left w:w="108" w:type="dxa"/>
                <w:bottom w:w="0" w:type="dxa"/>
                <w:right w:w="108" w:type="dxa"/>
              </w:tblCellMar>
            </w:tblPr>
            <w:tblGrid>
              <w:gridCol w:w="729"/>
              <w:gridCol w:w="1673"/>
              <w:gridCol w:w="1213"/>
              <w:gridCol w:w="1512"/>
              <w:gridCol w:w="1100"/>
            </w:tblGrid>
            <w:tr>
              <w:tblPrEx>
                <w:tblLayout w:type="fixed"/>
                <w:tblCellMar>
                  <w:top w:w="0" w:type="dxa"/>
                  <w:left w:w="108" w:type="dxa"/>
                  <w:bottom w:w="0" w:type="dxa"/>
                  <w:right w:w="108" w:type="dxa"/>
                </w:tblCellMar>
              </w:tblPrEx>
              <w:trPr>
                <w:trHeight w:val="850" w:hRule="exact"/>
              </w:trPr>
              <w:tc>
                <w:tcPr>
                  <w:tcW w:w="729"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序号</w:t>
                  </w:r>
                </w:p>
              </w:tc>
              <w:tc>
                <w:tcPr>
                  <w:tcW w:w="167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岗位</w:t>
                  </w:r>
                </w:p>
              </w:tc>
              <w:tc>
                <w:tcPr>
                  <w:tcW w:w="121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预估岗位人数</w:t>
                  </w:r>
                </w:p>
              </w:tc>
              <w:tc>
                <w:tcPr>
                  <w:tcW w:w="151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 xml:space="preserve">每人每月服务费限价（元） </w:t>
                  </w:r>
                </w:p>
              </w:tc>
              <w:tc>
                <w:tcPr>
                  <w:tcW w:w="110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服务周期（月）</w:t>
                  </w:r>
                </w:p>
              </w:tc>
            </w:tr>
            <w:tr>
              <w:tblPrEx>
                <w:tblLayout w:type="fixed"/>
                <w:tblCellMar>
                  <w:top w:w="0" w:type="dxa"/>
                  <w:left w:w="108" w:type="dxa"/>
                  <w:bottom w:w="0" w:type="dxa"/>
                  <w:right w:w="108" w:type="dxa"/>
                </w:tblCellMar>
              </w:tblPrEx>
              <w:trPr>
                <w:trHeight w:val="680" w:hRule="exact"/>
              </w:trPr>
              <w:tc>
                <w:tcPr>
                  <w:tcW w:w="729"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w:t>
                  </w:r>
                </w:p>
              </w:tc>
              <w:tc>
                <w:tcPr>
                  <w:tcW w:w="1673"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食堂管理人员</w:t>
                  </w:r>
                </w:p>
              </w:tc>
              <w:tc>
                <w:tcPr>
                  <w:tcW w:w="1213"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w:t>
                  </w:r>
                </w:p>
              </w:tc>
              <w:tc>
                <w:tcPr>
                  <w:tcW w:w="1512"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9500.00</w:t>
                  </w:r>
                </w:p>
              </w:tc>
              <w:tc>
                <w:tcPr>
                  <w:tcW w:w="1100" w:type="dxa"/>
                  <w:tcBorders>
                    <w:top w:val="nil"/>
                    <w:left w:val="single" w:color="000000" w:sz="8" w:space="0"/>
                    <w:bottom w:val="single" w:color="000000" w:sz="8" w:space="0"/>
                    <w:right w:val="single" w:color="000000" w:sz="8" w:space="0"/>
                  </w:tcBorders>
                  <w:vAlign w:val="center"/>
                </w:tcPr>
                <w:p>
                  <w:pPr>
                    <w:jc w:val="center"/>
                    <w:rPr>
                      <w:rFonts w:ascii="宋体" w:hAnsi="宋体" w:cs="宋体"/>
                      <w:color w:val="auto"/>
                      <w:sz w:val="20"/>
                      <w:szCs w:val="20"/>
                    </w:rPr>
                  </w:pPr>
                  <w:r>
                    <w:rPr>
                      <w:rFonts w:hint="eastAsia" w:ascii="宋体" w:hAnsi="宋体" w:cs="宋体"/>
                      <w:color w:val="auto"/>
                      <w:sz w:val="20"/>
                      <w:szCs w:val="20"/>
                    </w:rPr>
                    <w:t>24</w:t>
                  </w:r>
                </w:p>
              </w:tc>
            </w:tr>
            <w:tr>
              <w:tblPrEx>
                <w:tblLayout w:type="fixed"/>
                <w:tblCellMar>
                  <w:top w:w="0" w:type="dxa"/>
                  <w:left w:w="108" w:type="dxa"/>
                  <w:bottom w:w="0" w:type="dxa"/>
                  <w:right w:w="108" w:type="dxa"/>
                </w:tblCellMar>
              </w:tblPrEx>
              <w:trPr>
                <w:trHeight w:val="680" w:hRule="exact"/>
              </w:trPr>
              <w:tc>
                <w:tcPr>
                  <w:tcW w:w="729"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2</w:t>
                  </w:r>
                </w:p>
              </w:tc>
              <w:tc>
                <w:tcPr>
                  <w:tcW w:w="1673"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厨师长</w:t>
                  </w:r>
                </w:p>
              </w:tc>
              <w:tc>
                <w:tcPr>
                  <w:tcW w:w="1213"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w:t>
                  </w:r>
                </w:p>
              </w:tc>
              <w:tc>
                <w:tcPr>
                  <w:tcW w:w="1512"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9500.00</w:t>
                  </w:r>
                </w:p>
              </w:tc>
              <w:tc>
                <w:tcPr>
                  <w:tcW w:w="1100" w:type="dxa"/>
                  <w:tcBorders>
                    <w:top w:val="nil"/>
                    <w:left w:val="single" w:color="000000" w:sz="8" w:space="0"/>
                    <w:bottom w:val="single" w:color="000000" w:sz="8" w:space="0"/>
                    <w:right w:val="single" w:color="000000" w:sz="8" w:space="0"/>
                  </w:tcBorders>
                  <w:vAlign w:val="center"/>
                </w:tcPr>
                <w:p>
                  <w:pPr>
                    <w:jc w:val="center"/>
                    <w:rPr>
                      <w:rFonts w:ascii="宋体" w:hAnsi="宋体" w:cs="宋体"/>
                      <w:color w:val="auto"/>
                      <w:sz w:val="20"/>
                      <w:szCs w:val="20"/>
                    </w:rPr>
                  </w:pPr>
                  <w:r>
                    <w:rPr>
                      <w:rFonts w:hint="eastAsia" w:ascii="宋体" w:hAnsi="宋体" w:cs="宋体"/>
                      <w:color w:val="auto"/>
                      <w:sz w:val="20"/>
                      <w:szCs w:val="20"/>
                    </w:rPr>
                    <w:t>24</w:t>
                  </w:r>
                </w:p>
              </w:tc>
            </w:tr>
            <w:tr>
              <w:tblPrEx>
                <w:tblLayout w:type="fixed"/>
                <w:tblCellMar>
                  <w:top w:w="0" w:type="dxa"/>
                  <w:left w:w="108" w:type="dxa"/>
                  <w:bottom w:w="0" w:type="dxa"/>
                  <w:right w:w="108" w:type="dxa"/>
                </w:tblCellMar>
              </w:tblPrEx>
              <w:trPr>
                <w:trHeight w:val="680" w:hRule="exact"/>
              </w:trPr>
              <w:tc>
                <w:tcPr>
                  <w:tcW w:w="729"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3</w:t>
                  </w:r>
                </w:p>
              </w:tc>
              <w:tc>
                <w:tcPr>
                  <w:tcW w:w="1673"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面点师</w:t>
                  </w:r>
                </w:p>
              </w:tc>
              <w:tc>
                <w:tcPr>
                  <w:tcW w:w="1213"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w:t>
                  </w:r>
                </w:p>
              </w:tc>
              <w:tc>
                <w:tcPr>
                  <w:tcW w:w="1512"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6400.00</w:t>
                  </w:r>
                </w:p>
              </w:tc>
              <w:tc>
                <w:tcPr>
                  <w:tcW w:w="1100" w:type="dxa"/>
                  <w:tcBorders>
                    <w:top w:val="nil"/>
                    <w:left w:val="single" w:color="000000" w:sz="8" w:space="0"/>
                    <w:bottom w:val="single" w:color="000000" w:sz="8" w:space="0"/>
                    <w:right w:val="single" w:color="000000" w:sz="8" w:space="0"/>
                  </w:tcBorders>
                  <w:vAlign w:val="center"/>
                </w:tcPr>
                <w:p>
                  <w:pPr>
                    <w:jc w:val="center"/>
                    <w:rPr>
                      <w:rFonts w:ascii="宋体" w:hAnsi="宋体" w:cs="宋体"/>
                      <w:color w:val="auto"/>
                      <w:sz w:val="20"/>
                      <w:szCs w:val="20"/>
                    </w:rPr>
                  </w:pPr>
                  <w:r>
                    <w:rPr>
                      <w:rFonts w:hint="eastAsia" w:ascii="宋体" w:hAnsi="宋体" w:cs="宋体"/>
                      <w:color w:val="auto"/>
                      <w:sz w:val="20"/>
                      <w:szCs w:val="20"/>
                    </w:rPr>
                    <w:t>24</w:t>
                  </w:r>
                </w:p>
              </w:tc>
            </w:tr>
            <w:tr>
              <w:tblPrEx>
                <w:tblLayout w:type="fixed"/>
                <w:tblCellMar>
                  <w:top w:w="0" w:type="dxa"/>
                  <w:left w:w="108" w:type="dxa"/>
                  <w:bottom w:w="0" w:type="dxa"/>
                  <w:right w:w="108" w:type="dxa"/>
                </w:tblCellMar>
              </w:tblPrEx>
              <w:trPr>
                <w:trHeight w:val="680" w:hRule="exact"/>
              </w:trPr>
              <w:tc>
                <w:tcPr>
                  <w:tcW w:w="729"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4</w:t>
                  </w:r>
                </w:p>
              </w:tc>
              <w:tc>
                <w:tcPr>
                  <w:tcW w:w="1673"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墩子</w:t>
                  </w:r>
                </w:p>
              </w:tc>
              <w:tc>
                <w:tcPr>
                  <w:tcW w:w="1213"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2</w:t>
                  </w:r>
                </w:p>
              </w:tc>
              <w:tc>
                <w:tcPr>
                  <w:tcW w:w="1512"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8000.00</w:t>
                  </w:r>
                </w:p>
              </w:tc>
              <w:tc>
                <w:tcPr>
                  <w:tcW w:w="1100" w:type="dxa"/>
                  <w:tcBorders>
                    <w:top w:val="nil"/>
                    <w:left w:val="single" w:color="000000" w:sz="8" w:space="0"/>
                    <w:bottom w:val="single" w:color="000000" w:sz="8" w:space="0"/>
                    <w:right w:val="single" w:color="000000" w:sz="8" w:space="0"/>
                  </w:tcBorders>
                  <w:vAlign w:val="center"/>
                </w:tcPr>
                <w:p>
                  <w:pPr>
                    <w:jc w:val="center"/>
                    <w:rPr>
                      <w:rFonts w:ascii="宋体" w:hAnsi="宋体" w:cs="宋体"/>
                      <w:color w:val="auto"/>
                      <w:sz w:val="20"/>
                      <w:szCs w:val="20"/>
                    </w:rPr>
                  </w:pPr>
                  <w:r>
                    <w:rPr>
                      <w:rFonts w:hint="eastAsia" w:ascii="宋体" w:hAnsi="宋体" w:cs="宋体"/>
                      <w:color w:val="auto"/>
                      <w:sz w:val="20"/>
                      <w:szCs w:val="20"/>
                    </w:rPr>
                    <w:t>24</w:t>
                  </w:r>
                </w:p>
              </w:tc>
            </w:tr>
            <w:tr>
              <w:tblPrEx>
                <w:tblLayout w:type="fixed"/>
                <w:tblCellMar>
                  <w:top w:w="0" w:type="dxa"/>
                  <w:left w:w="108" w:type="dxa"/>
                  <w:bottom w:w="0" w:type="dxa"/>
                  <w:right w:w="108" w:type="dxa"/>
                </w:tblCellMar>
              </w:tblPrEx>
              <w:trPr>
                <w:trHeight w:val="680" w:hRule="exact"/>
              </w:trPr>
              <w:tc>
                <w:tcPr>
                  <w:tcW w:w="729"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5</w:t>
                  </w:r>
                </w:p>
              </w:tc>
              <w:tc>
                <w:tcPr>
                  <w:tcW w:w="1673"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勤杂工</w:t>
                  </w:r>
                </w:p>
              </w:tc>
              <w:tc>
                <w:tcPr>
                  <w:tcW w:w="1213"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2</w:t>
                  </w:r>
                </w:p>
              </w:tc>
              <w:tc>
                <w:tcPr>
                  <w:tcW w:w="1512"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4800.00</w:t>
                  </w:r>
                </w:p>
              </w:tc>
              <w:tc>
                <w:tcPr>
                  <w:tcW w:w="1100" w:type="dxa"/>
                  <w:tcBorders>
                    <w:top w:val="nil"/>
                    <w:left w:val="single" w:color="000000" w:sz="8" w:space="0"/>
                    <w:bottom w:val="single" w:color="000000" w:sz="8" w:space="0"/>
                    <w:right w:val="single" w:color="000000" w:sz="8" w:space="0"/>
                  </w:tcBorders>
                  <w:noWrap/>
                  <w:vAlign w:val="center"/>
                </w:tcPr>
                <w:p>
                  <w:pPr>
                    <w:jc w:val="center"/>
                    <w:rPr>
                      <w:rFonts w:ascii="宋体" w:hAnsi="宋体" w:cs="宋体"/>
                      <w:color w:val="auto"/>
                      <w:sz w:val="22"/>
                    </w:rPr>
                  </w:pPr>
                  <w:r>
                    <w:rPr>
                      <w:rFonts w:hint="eastAsia" w:ascii="宋体" w:hAnsi="宋体" w:cs="宋体"/>
                      <w:color w:val="auto"/>
                      <w:sz w:val="20"/>
                      <w:szCs w:val="20"/>
                    </w:rPr>
                    <w:t>24</w:t>
                  </w:r>
                </w:p>
              </w:tc>
            </w:tr>
          </w:tbl>
          <w:p>
            <w:pPr>
              <w:adjustRightInd w:val="0"/>
              <w:snapToGrid w:val="0"/>
              <w:spacing w:line="480" w:lineRule="exact"/>
              <w:ind w:firstLine="420" w:firstLineChars="200"/>
              <w:jc w:val="left"/>
              <w:rPr>
                <w:rFonts w:ascii="宋体" w:hAnsi="宋体" w:cs="宋体"/>
                <w:color w:val="auto"/>
                <w:szCs w:val="21"/>
              </w:rPr>
            </w:pPr>
            <w:r>
              <w:rPr>
                <w:rFonts w:hint="eastAsia" w:ascii="宋体" w:hAnsi="宋体" w:cs="宋体"/>
                <w:color w:val="auto"/>
                <w:szCs w:val="21"/>
              </w:rPr>
              <w:t>5.结算原则：以中选人的各岗位人员中选单价结合实际服务岗位数量据实结算。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242" w:type="dxa"/>
            <w:vAlign w:val="center"/>
          </w:tcPr>
          <w:p>
            <w:pPr>
              <w:snapToGrid w:val="0"/>
              <w:spacing w:line="480" w:lineRule="exact"/>
              <w:jc w:val="center"/>
              <w:rPr>
                <w:rFonts w:ascii="宋体" w:hAnsi="宋体" w:cs="宋体"/>
                <w:color w:val="auto"/>
                <w:kern w:val="0"/>
                <w:szCs w:val="21"/>
              </w:rPr>
            </w:pPr>
            <w:r>
              <w:rPr>
                <w:rFonts w:hint="eastAsia" w:ascii="宋体" w:hAnsi="宋体" w:cs="宋体"/>
                <w:color w:val="auto"/>
                <w:kern w:val="0"/>
                <w:szCs w:val="21"/>
              </w:rPr>
              <w:t>3.3.1</w:t>
            </w:r>
          </w:p>
        </w:tc>
        <w:tc>
          <w:tcPr>
            <w:tcW w:w="1725" w:type="dxa"/>
            <w:vAlign w:val="center"/>
          </w:tcPr>
          <w:p>
            <w:pPr>
              <w:snapToGrid w:val="0"/>
              <w:spacing w:line="480" w:lineRule="exact"/>
              <w:jc w:val="center"/>
              <w:rPr>
                <w:rFonts w:ascii="宋体" w:hAnsi="宋体" w:cs="宋体"/>
                <w:color w:val="auto"/>
                <w:kern w:val="0"/>
                <w:szCs w:val="21"/>
              </w:rPr>
            </w:pPr>
            <w:r>
              <w:rPr>
                <w:rFonts w:hint="eastAsia" w:ascii="宋体" w:hAnsi="宋体" w:cs="宋体"/>
                <w:color w:val="auto"/>
                <w:kern w:val="0"/>
                <w:szCs w:val="21"/>
              </w:rPr>
              <w:t>比选有效期</w:t>
            </w:r>
          </w:p>
        </w:tc>
        <w:tc>
          <w:tcPr>
            <w:tcW w:w="6780" w:type="dxa"/>
            <w:vAlign w:val="center"/>
          </w:tcPr>
          <w:p>
            <w:pPr>
              <w:snapToGrid w:val="0"/>
              <w:spacing w:line="480" w:lineRule="exact"/>
              <w:ind w:firstLine="420" w:firstLineChars="200"/>
              <w:rPr>
                <w:rFonts w:ascii="宋体" w:hAnsi="宋体" w:cs="宋体"/>
                <w:color w:val="auto"/>
                <w:szCs w:val="21"/>
              </w:rPr>
            </w:pPr>
            <w:r>
              <w:rPr>
                <w:rFonts w:hint="eastAsia" w:ascii="宋体" w:hAnsi="宋体" w:cs="宋体"/>
                <w:color w:val="auto"/>
                <w:szCs w:val="21"/>
                <w:u w:val="single"/>
              </w:rPr>
              <w:t xml:space="preserve"> 90  </w:t>
            </w:r>
            <w:r>
              <w:rPr>
                <w:rFonts w:hint="eastAsia" w:ascii="宋体" w:hAnsi="宋体" w:cs="宋体"/>
                <w:color w:val="auto"/>
                <w:szCs w:val="21"/>
              </w:rPr>
              <w:t>日历天（从提交比选申请文件截止日起计算）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1242" w:type="dxa"/>
            <w:vAlign w:val="center"/>
          </w:tcPr>
          <w:p>
            <w:pPr>
              <w:snapToGrid w:val="0"/>
              <w:spacing w:line="480" w:lineRule="exact"/>
              <w:jc w:val="center"/>
              <w:rPr>
                <w:rFonts w:ascii="宋体" w:hAnsi="宋体" w:cs="宋体"/>
                <w:color w:val="auto"/>
                <w:kern w:val="0"/>
                <w:szCs w:val="21"/>
              </w:rPr>
            </w:pPr>
            <w:r>
              <w:rPr>
                <w:rFonts w:hint="eastAsia" w:ascii="宋体" w:hAnsi="宋体" w:cs="宋体"/>
                <w:color w:val="auto"/>
                <w:kern w:val="0"/>
                <w:szCs w:val="21"/>
              </w:rPr>
              <w:t>3.4</w:t>
            </w:r>
          </w:p>
        </w:tc>
        <w:tc>
          <w:tcPr>
            <w:tcW w:w="1725" w:type="dxa"/>
            <w:vAlign w:val="center"/>
          </w:tcPr>
          <w:p>
            <w:pPr>
              <w:snapToGrid w:val="0"/>
              <w:spacing w:line="400" w:lineRule="exact"/>
              <w:jc w:val="center"/>
              <w:rPr>
                <w:rFonts w:ascii="宋体" w:hAnsi="宋体" w:cs="宋体"/>
                <w:color w:val="auto"/>
                <w:kern w:val="0"/>
                <w:szCs w:val="21"/>
              </w:rPr>
            </w:pPr>
            <w:r>
              <w:rPr>
                <w:rFonts w:hint="eastAsia" w:ascii="宋体" w:hAnsi="宋体" w:cs="宋体"/>
                <w:color w:val="auto"/>
                <w:kern w:val="0"/>
                <w:szCs w:val="21"/>
              </w:rPr>
              <w:t>比选申请保证金</w:t>
            </w:r>
          </w:p>
        </w:tc>
        <w:tc>
          <w:tcPr>
            <w:tcW w:w="6780" w:type="dxa"/>
            <w:vAlign w:val="center"/>
          </w:tcPr>
          <w:p>
            <w:pPr>
              <w:snapToGrid w:val="0"/>
              <w:spacing w:line="400" w:lineRule="exact"/>
              <w:ind w:firstLine="420" w:firstLineChars="200"/>
              <w:rPr>
                <w:rFonts w:ascii="宋体" w:hAnsi="宋体" w:cs="宋体"/>
                <w:color w:val="auto"/>
              </w:rPr>
            </w:pPr>
            <w:r>
              <w:rPr>
                <w:rFonts w:hint="eastAsia" w:ascii="宋体" w:hAnsi="宋体" w:cs="宋体"/>
                <w:color w:val="auto"/>
              </w:rPr>
              <w:t>1.比选申请保证金交款形式及要求：比选申请人从企业的基本账户（开户行）在比选申请截止时间前通过转账方式直接划付至指定的比选申请保证金账户。若比选申请截止时间延期，则比选申请保证金提交的截止时间和比选申请截止时间应当保持一致。不满足上述要求的比选申请保证金无效。</w:t>
            </w:r>
          </w:p>
          <w:p>
            <w:pPr>
              <w:snapToGrid w:val="0"/>
              <w:spacing w:line="400" w:lineRule="exact"/>
              <w:ind w:firstLine="420" w:firstLineChars="200"/>
              <w:rPr>
                <w:rFonts w:ascii="宋体" w:hAnsi="宋体" w:cs="宋体"/>
                <w:color w:val="auto"/>
              </w:rPr>
            </w:pPr>
            <w:r>
              <w:rPr>
                <w:rFonts w:hint="eastAsia" w:ascii="宋体" w:hAnsi="宋体" w:cs="宋体"/>
                <w:color w:val="auto"/>
              </w:rPr>
              <w:t>比选申请人自行考虑汇入时间风险，如同城汇入、异地汇入、跨行汇入的时间要求。</w:t>
            </w:r>
          </w:p>
          <w:p>
            <w:pPr>
              <w:snapToGrid w:val="0"/>
              <w:spacing w:line="400" w:lineRule="exact"/>
              <w:ind w:firstLine="420" w:firstLineChars="200"/>
              <w:rPr>
                <w:rFonts w:ascii="宋体" w:hAnsi="宋体" w:cs="宋体"/>
                <w:color w:val="auto"/>
              </w:rPr>
            </w:pPr>
            <w:r>
              <w:rPr>
                <w:rFonts w:hint="eastAsia" w:ascii="宋体" w:hAnsi="宋体" w:cs="宋体"/>
                <w:color w:val="auto"/>
              </w:rPr>
              <w:t>2.比选申请保证金的金额：</w:t>
            </w:r>
            <w:r>
              <w:rPr>
                <w:rFonts w:hint="eastAsia" w:ascii="宋体" w:hAnsi="宋体" w:cs="宋体"/>
                <w:color w:val="auto"/>
                <w:u w:val="single"/>
              </w:rPr>
              <w:t>2万元整（人民币）</w:t>
            </w:r>
            <w:r>
              <w:rPr>
                <w:rFonts w:hint="eastAsia" w:ascii="宋体" w:hAnsi="宋体" w:cs="宋体"/>
                <w:color w:val="auto"/>
              </w:rPr>
              <w:t>；</w:t>
            </w:r>
          </w:p>
          <w:p>
            <w:pPr>
              <w:snapToGrid w:val="0"/>
              <w:spacing w:line="400" w:lineRule="exact"/>
              <w:ind w:firstLine="420" w:firstLineChars="200"/>
              <w:rPr>
                <w:rFonts w:ascii="宋体" w:hAnsi="宋体" w:cs="宋体"/>
                <w:color w:val="auto"/>
              </w:rPr>
            </w:pPr>
            <w:r>
              <w:rPr>
                <w:rFonts w:hint="eastAsia" w:ascii="宋体" w:hAnsi="宋体" w:cs="宋体"/>
                <w:color w:val="auto"/>
              </w:rPr>
              <w:t>3.比选申请保证金账户及账号：</w:t>
            </w:r>
          </w:p>
          <w:p>
            <w:pPr>
              <w:snapToGrid w:val="0"/>
              <w:spacing w:line="400" w:lineRule="exact"/>
              <w:ind w:firstLine="420" w:firstLineChars="200"/>
              <w:rPr>
                <w:rFonts w:ascii="宋体" w:hAnsi="宋体" w:cs="宋体"/>
                <w:color w:val="auto"/>
              </w:rPr>
            </w:pPr>
            <w:r>
              <w:rPr>
                <w:rFonts w:hint="eastAsia" w:ascii="宋体" w:hAnsi="宋体" w:cs="宋体"/>
                <w:color w:val="auto"/>
              </w:rPr>
              <w:t>收款单位：重庆国际博览中心有限公司</w:t>
            </w:r>
          </w:p>
          <w:p>
            <w:pPr>
              <w:snapToGrid w:val="0"/>
              <w:spacing w:line="400" w:lineRule="exact"/>
              <w:ind w:firstLine="420" w:firstLineChars="200"/>
              <w:rPr>
                <w:rFonts w:ascii="宋体" w:hAnsi="宋体" w:cs="宋体"/>
                <w:color w:val="auto"/>
              </w:rPr>
            </w:pPr>
            <w:r>
              <w:rPr>
                <w:rFonts w:hint="eastAsia" w:ascii="宋体" w:hAnsi="宋体" w:cs="宋体"/>
                <w:color w:val="auto"/>
              </w:rPr>
              <w:t>开户银行：中国银行重庆两江分行营业部</w:t>
            </w:r>
          </w:p>
          <w:p>
            <w:pPr>
              <w:snapToGrid w:val="0"/>
              <w:spacing w:line="400" w:lineRule="exact"/>
              <w:ind w:firstLine="420" w:firstLineChars="200"/>
              <w:rPr>
                <w:rFonts w:ascii="宋体" w:hAnsi="宋体" w:cs="宋体"/>
                <w:color w:val="auto"/>
              </w:rPr>
            </w:pPr>
            <w:r>
              <w:rPr>
                <w:rFonts w:hint="eastAsia" w:ascii="宋体" w:hAnsi="宋体" w:cs="宋体"/>
                <w:color w:val="auto"/>
              </w:rPr>
              <w:t>帐    号：114470730562</w:t>
            </w:r>
          </w:p>
          <w:p>
            <w:pPr>
              <w:snapToGrid w:val="0"/>
              <w:spacing w:line="400" w:lineRule="exact"/>
              <w:ind w:firstLine="420" w:firstLineChars="200"/>
              <w:rPr>
                <w:rFonts w:ascii="宋体" w:hAnsi="宋体" w:cs="宋体"/>
                <w:color w:val="auto"/>
              </w:rPr>
            </w:pPr>
            <w:r>
              <w:rPr>
                <w:rFonts w:hint="eastAsia" w:ascii="宋体" w:hAnsi="宋体" w:cs="宋体"/>
                <w:color w:val="auto"/>
              </w:rPr>
              <w:t>4.比选申请人须在付款凭证备注栏中注明是“</w:t>
            </w:r>
            <w:r>
              <w:rPr>
                <w:rFonts w:hint="eastAsia" w:ascii="宋体" w:hAnsi="宋体" w:cs="宋体"/>
                <w:snapToGrid w:val="0"/>
                <w:color w:val="auto"/>
                <w:kern w:val="0"/>
                <w:szCs w:val="21"/>
                <w:u w:val="single"/>
              </w:rPr>
              <w:t>员工食堂劳务外包项目</w:t>
            </w:r>
            <w:r>
              <w:rPr>
                <w:rFonts w:hint="eastAsia" w:ascii="宋体" w:hAnsi="宋体" w:cs="宋体"/>
                <w:color w:val="auto"/>
              </w:rPr>
              <w:t>比选申请保证金”。项目名称可简写成：</w:t>
            </w:r>
            <w:r>
              <w:rPr>
                <w:rFonts w:hint="eastAsia" w:ascii="宋体" w:hAnsi="宋体" w:cs="宋体"/>
                <w:color w:val="auto"/>
                <w:u w:val="single"/>
              </w:rPr>
              <w:t>员工食堂外包</w:t>
            </w:r>
            <w:r>
              <w:rPr>
                <w:rFonts w:hint="eastAsia" w:ascii="宋体" w:hAnsi="宋体" w:cs="宋体"/>
                <w:color w:val="auto"/>
              </w:rPr>
              <w:t>。</w:t>
            </w:r>
          </w:p>
          <w:p>
            <w:pPr>
              <w:snapToGrid w:val="0"/>
              <w:spacing w:line="400" w:lineRule="exact"/>
              <w:ind w:firstLine="420" w:firstLineChars="200"/>
              <w:rPr>
                <w:rFonts w:ascii="宋体" w:hAnsi="宋体" w:cs="宋体"/>
                <w:color w:val="auto"/>
              </w:rPr>
            </w:pPr>
            <w:r>
              <w:rPr>
                <w:rFonts w:hint="eastAsia" w:ascii="宋体" w:hAnsi="宋体" w:cs="宋体"/>
                <w:color w:val="auto"/>
              </w:rPr>
              <w:t>5.在中选通知书发出后</w:t>
            </w:r>
            <w:r>
              <w:rPr>
                <w:rFonts w:hint="eastAsia" w:ascii="宋体" w:hAnsi="宋体" w:cs="宋体"/>
                <w:color w:val="auto"/>
                <w:lang w:val="en-US" w:eastAsia="zh-CN"/>
              </w:rPr>
              <w:t>20</w:t>
            </w:r>
            <w:r>
              <w:rPr>
                <w:rFonts w:hint="eastAsia" w:ascii="宋体" w:hAnsi="宋体" w:cs="宋体"/>
                <w:color w:val="auto"/>
              </w:rPr>
              <w:t>个工作日向除中选人以外的比选申请人退还比选申请保证金。</w:t>
            </w:r>
          </w:p>
          <w:p>
            <w:pPr>
              <w:snapToGrid w:val="0"/>
              <w:spacing w:line="400" w:lineRule="exact"/>
              <w:ind w:firstLine="420" w:firstLineChars="200"/>
              <w:rPr>
                <w:rFonts w:ascii="宋体" w:hAnsi="宋体" w:cs="宋体"/>
                <w:color w:val="auto"/>
              </w:rPr>
            </w:pPr>
            <w:r>
              <w:rPr>
                <w:rFonts w:hint="eastAsia" w:ascii="宋体" w:hAnsi="宋体" w:cs="宋体"/>
                <w:color w:val="auto"/>
              </w:rPr>
              <w:t>6.在比选人和中选人签订合同且合同生效后</w:t>
            </w:r>
            <w:r>
              <w:rPr>
                <w:rFonts w:hint="eastAsia" w:ascii="宋体" w:hAnsi="宋体" w:cs="宋体"/>
                <w:color w:val="auto"/>
                <w:lang w:val="en-US" w:eastAsia="zh-CN"/>
              </w:rPr>
              <w:t>20</w:t>
            </w:r>
            <w:r>
              <w:rPr>
                <w:rFonts w:hint="eastAsia" w:ascii="宋体" w:hAnsi="宋体" w:cs="宋体"/>
                <w:color w:val="auto"/>
              </w:rPr>
              <w:t>个工作日内向中选人退还比选申请保证金。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242" w:type="dxa"/>
            <w:vAlign w:val="center"/>
          </w:tcPr>
          <w:p>
            <w:pPr>
              <w:snapToGrid w:val="0"/>
              <w:spacing w:line="480" w:lineRule="exact"/>
              <w:jc w:val="center"/>
              <w:rPr>
                <w:rFonts w:ascii="宋体" w:hAnsi="宋体" w:cs="宋体"/>
                <w:color w:val="auto"/>
                <w:kern w:val="0"/>
                <w:szCs w:val="21"/>
              </w:rPr>
            </w:pPr>
            <w:r>
              <w:rPr>
                <w:rFonts w:hint="eastAsia" w:ascii="宋体" w:hAnsi="宋体" w:cs="宋体"/>
                <w:color w:val="auto"/>
                <w:kern w:val="0"/>
                <w:szCs w:val="21"/>
              </w:rPr>
              <w:t>3.5</w:t>
            </w:r>
          </w:p>
        </w:tc>
        <w:tc>
          <w:tcPr>
            <w:tcW w:w="1725" w:type="dxa"/>
            <w:vAlign w:val="center"/>
          </w:tcPr>
          <w:p>
            <w:pPr>
              <w:snapToGrid w:val="0"/>
              <w:spacing w:line="480" w:lineRule="exact"/>
              <w:jc w:val="center"/>
              <w:rPr>
                <w:rFonts w:ascii="宋体" w:hAnsi="宋体" w:cs="宋体"/>
                <w:color w:val="auto"/>
                <w:kern w:val="0"/>
                <w:szCs w:val="21"/>
              </w:rPr>
            </w:pPr>
            <w:r>
              <w:rPr>
                <w:rFonts w:hint="eastAsia" w:ascii="宋体" w:hAnsi="宋体" w:cs="宋体"/>
                <w:color w:val="auto"/>
                <w:kern w:val="0"/>
                <w:szCs w:val="21"/>
              </w:rPr>
              <w:t>资格审查资料</w:t>
            </w:r>
          </w:p>
        </w:tc>
        <w:tc>
          <w:tcPr>
            <w:tcW w:w="6780" w:type="dxa"/>
            <w:vAlign w:val="center"/>
          </w:tcPr>
          <w:p>
            <w:pPr>
              <w:snapToGrid w:val="0"/>
              <w:spacing w:line="480" w:lineRule="exact"/>
              <w:ind w:firstLine="420" w:firstLineChars="200"/>
              <w:rPr>
                <w:rFonts w:ascii="宋体" w:hAnsi="宋体" w:cs="宋体"/>
                <w:color w:val="auto"/>
                <w:kern w:val="0"/>
                <w:szCs w:val="21"/>
              </w:rPr>
            </w:pPr>
            <w:r>
              <w:rPr>
                <w:rFonts w:hint="eastAsia" w:ascii="宋体" w:hAnsi="宋体" w:cs="宋体"/>
                <w:color w:val="auto"/>
                <w:kern w:val="0"/>
                <w:szCs w:val="21"/>
              </w:rPr>
              <w:t>按比选申请人须知前附表1.4.1条执行。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242" w:type="dxa"/>
            <w:vAlign w:val="center"/>
          </w:tcPr>
          <w:p>
            <w:pPr>
              <w:snapToGrid w:val="0"/>
              <w:spacing w:line="480" w:lineRule="exact"/>
              <w:jc w:val="center"/>
              <w:rPr>
                <w:rFonts w:ascii="宋体" w:hAnsi="宋体" w:cs="宋体"/>
                <w:color w:val="auto"/>
                <w:kern w:val="0"/>
                <w:szCs w:val="21"/>
              </w:rPr>
            </w:pPr>
            <w:r>
              <w:rPr>
                <w:rFonts w:hint="eastAsia" w:ascii="宋体" w:hAnsi="宋体" w:cs="宋体"/>
                <w:color w:val="auto"/>
                <w:kern w:val="0"/>
                <w:szCs w:val="21"/>
              </w:rPr>
              <w:t>3.6</w:t>
            </w:r>
          </w:p>
        </w:tc>
        <w:tc>
          <w:tcPr>
            <w:tcW w:w="1725" w:type="dxa"/>
            <w:vAlign w:val="center"/>
          </w:tcPr>
          <w:p>
            <w:pPr>
              <w:snapToGrid w:val="0"/>
              <w:spacing w:line="480" w:lineRule="exact"/>
              <w:jc w:val="center"/>
              <w:rPr>
                <w:rFonts w:ascii="宋体" w:hAnsi="宋体" w:cs="宋体"/>
                <w:color w:val="auto"/>
                <w:kern w:val="0"/>
                <w:szCs w:val="21"/>
              </w:rPr>
            </w:pPr>
            <w:r>
              <w:rPr>
                <w:rFonts w:hint="eastAsia" w:ascii="宋体" w:hAnsi="宋体" w:cs="宋体"/>
                <w:color w:val="auto"/>
                <w:kern w:val="0"/>
                <w:szCs w:val="21"/>
              </w:rPr>
              <w:t>是否允许递交备选比选申请方案</w:t>
            </w:r>
          </w:p>
        </w:tc>
        <w:tc>
          <w:tcPr>
            <w:tcW w:w="6780" w:type="dxa"/>
            <w:vAlign w:val="center"/>
          </w:tcPr>
          <w:p>
            <w:pPr>
              <w:snapToGrid w:val="0"/>
              <w:spacing w:line="480" w:lineRule="exact"/>
              <w:ind w:firstLine="420" w:firstLineChars="200"/>
              <w:rPr>
                <w:rFonts w:ascii="宋体" w:hAnsi="宋体" w:cs="宋体"/>
                <w:color w:val="auto"/>
                <w:kern w:val="0"/>
                <w:szCs w:val="21"/>
              </w:rPr>
            </w:pPr>
            <w:r>
              <w:rPr>
                <w:rFonts w:hint="eastAsia" w:ascii="宋体" w:hAnsi="宋体" w:cs="宋体"/>
                <w:color w:val="auto"/>
                <w:kern w:val="0"/>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242" w:type="dxa"/>
            <w:vAlign w:val="center"/>
          </w:tcPr>
          <w:p>
            <w:pPr>
              <w:snapToGrid w:val="0"/>
              <w:spacing w:line="480" w:lineRule="exact"/>
              <w:jc w:val="center"/>
              <w:rPr>
                <w:rFonts w:ascii="宋体" w:hAnsi="宋体" w:cs="宋体"/>
                <w:color w:val="auto"/>
                <w:kern w:val="0"/>
                <w:szCs w:val="21"/>
              </w:rPr>
            </w:pPr>
            <w:r>
              <w:rPr>
                <w:rFonts w:hint="eastAsia" w:ascii="宋体" w:hAnsi="宋体" w:cs="宋体"/>
                <w:color w:val="auto"/>
                <w:kern w:val="0"/>
                <w:szCs w:val="21"/>
              </w:rPr>
              <w:t>3.7.3</w:t>
            </w:r>
          </w:p>
        </w:tc>
        <w:tc>
          <w:tcPr>
            <w:tcW w:w="1725" w:type="dxa"/>
            <w:vAlign w:val="center"/>
          </w:tcPr>
          <w:p>
            <w:pPr>
              <w:snapToGrid w:val="0"/>
              <w:spacing w:line="480" w:lineRule="exact"/>
              <w:jc w:val="center"/>
              <w:rPr>
                <w:rFonts w:ascii="宋体" w:hAnsi="宋体" w:cs="宋体"/>
                <w:color w:val="auto"/>
                <w:kern w:val="0"/>
                <w:szCs w:val="21"/>
              </w:rPr>
            </w:pPr>
            <w:r>
              <w:rPr>
                <w:rFonts w:hint="eastAsia" w:ascii="宋体" w:hAnsi="宋体" w:cs="宋体"/>
                <w:color w:val="auto"/>
                <w:kern w:val="0"/>
                <w:szCs w:val="21"/>
              </w:rPr>
              <w:t>签名盖章要求</w:t>
            </w:r>
          </w:p>
        </w:tc>
        <w:tc>
          <w:tcPr>
            <w:tcW w:w="6780" w:type="dxa"/>
            <w:vAlign w:val="center"/>
          </w:tcPr>
          <w:p>
            <w:pPr>
              <w:snapToGrid w:val="0"/>
              <w:spacing w:line="480" w:lineRule="exact"/>
              <w:ind w:firstLine="420" w:firstLineChars="200"/>
              <w:rPr>
                <w:rFonts w:ascii="宋体" w:hAnsi="宋体" w:cs="宋体"/>
                <w:color w:val="auto"/>
              </w:rPr>
            </w:pPr>
            <w:r>
              <w:rPr>
                <w:rFonts w:hint="eastAsia" w:ascii="宋体" w:hAnsi="宋体" w:cs="宋体"/>
                <w:color w:val="auto"/>
                <w:kern w:val="0"/>
                <w:szCs w:val="21"/>
              </w:rPr>
              <w:t xml:space="preserve"> 比选申请文件应由比选申请人的法定代表人或其授权的代理人在比选文件规定的位置按比选文件要求签字或盖章、盖单位法人章，否则其比选申请文件将被否决。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242" w:type="dxa"/>
            <w:vAlign w:val="center"/>
          </w:tcPr>
          <w:p>
            <w:pPr>
              <w:snapToGrid w:val="0"/>
              <w:spacing w:line="480" w:lineRule="exact"/>
              <w:jc w:val="center"/>
              <w:rPr>
                <w:rFonts w:ascii="宋体" w:hAnsi="宋体" w:cs="宋体"/>
                <w:color w:val="auto"/>
                <w:kern w:val="0"/>
                <w:szCs w:val="21"/>
              </w:rPr>
            </w:pPr>
            <w:r>
              <w:rPr>
                <w:rFonts w:hint="eastAsia" w:ascii="宋体" w:hAnsi="宋体" w:cs="宋体"/>
                <w:color w:val="auto"/>
                <w:kern w:val="0"/>
                <w:szCs w:val="21"/>
              </w:rPr>
              <w:t>3.7.4</w:t>
            </w:r>
          </w:p>
        </w:tc>
        <w:tc>
          <w:tcPr>
            <w:tcW w:w="1725" w:type="dxa"/>
            <w:vAlign w:val="center"/>
          </w:tcPr>
          <w:p>
            <w:pPr>
              <w:snapToGrid w:val="0"/>
              <w:spacing w:line="480" w:lineRule="exact"/>
              <w:rPr>
                <w:rFonts w:ascii="宋体" w:hAnsi="宋体" w:cs="宋体"/>
                <w:color w:val="auto"/>
                <w:kern w:val="0"/>
                <w:szCs w:val="21"/>
              </w:rPr>
            </w:pPr>
            <w:r>
              <w:rPr>
                <w:rFonts w:hint="eastAsia" w:ascii="宋体" w:hAnsi="宋体" w:cs="宋体"/>
                <w:color w:val="auto"/>
                <w:kern w:val="0"/>
                <w:szCs w:val="21"/>
              </w:rPr>
              <w:t>比选申请文件的份数</w:t>
            </w:r>
          </w:p>
        </w:tc>
        <w:tc>
          <w:tcPr>
            <w:tcW w:w="6780" w:type="dxa"/>
            <w:vAlign w:val="center"/>
          </w:tcPr>
          <w:p>
            <w:pPr>
              <w:autoSpaceDE w:val="0"/>
              <w:autoSpaceDN w:val="0"/>
              <w:adjustRightInd w:val="0"/>
              <w:snapToGrid w:val="0"/>
              <w:spacing w:line="480" w:lineRule="exact"/>
              <w:ind w:left="105" w:leftChars="50" w:right="105" w:rightChars="50" w:firstLine="454"/>
              <w:rPr>
                <w:rFonts w:ascii="宋体" w:hAnsi="宋体" w:cs="宋体"/>
                <w:snapToGrid w:val="0"/>
                <w:color w:val="auto"/>
                <w:kern w:val="0"/>
                <w:szCs w:val="21"/>
              </w:rPr>
            </w:pPr>
            <w:r>
              <w:rPr>
                <w:rFonts w:hint="eastAsia" w:ascii="宋体" w:hAnsi="宋体" w:cs="宋体"/>
                <w:color w:val="auto"/>
              </w:rPr>
              <w:t>正本一份，副本二份，电子文档1 份（U盘）（电子文档须是盖章签字齐全的比选申请文件正本完整扫描件）</w:t>
            </w:r>
            <w:r>
              <w:rPr>
                <w:rFonts w:hint="eastAsia" w:ascii="宋体" w:hAnsi="宋体" w:cs="宋体"/>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242" w:type="dxa"/>
            <w:tcBorders>
              <w:bottom w:val="single" w:color="auto" w:sz="4" w:space="0"/>
            </w:tcBorders>
            <w:vAlign w:val="center"/>
          </w:tcPr>
          <w:p>
            <w:pPr>
              <w:snapToGrid w:val="0"/>
              <w:spacing w:line="480" w:lineRule="exact"/>
              <w:jc w:val="center"/>
              <w:rPr>
                <w:rFonts w:ascii="宋体" w:hAnsi="宋体" w:cs="宋体"/>
                <w:color w:val="auto"/>
                <w:kern w:val="0"/>
                <w:szCs w:val="21"/>
              </w:rPr>
            </w:pPr>
            <w:r>
              <w:rPr>
                <w:rFonts w:hint="eastAsia" w:ascii="宋体" w:hAnsi="宋体" w:cs="宋体"/>
                <w:color w:val="auto"/>
                <w:kern w:val="0"/>
                <w:szCs w:val="21"/>
              </w:rPr>
              <w:t>3.7.5</w:t>
            </w:r>
          </w:p>
        </w:tc>
        <w:tc>
          <w:tcPr>
            <w:tcW w:w="1725" w:type="dxa"/>
            <w:tcBorders>
              <w:bottom w:val="single" w:color="auto" w:sz="4" w:space="0"/>
            </w:tcBorders>
            <w:vAlign w:val="center"/>
          </w:tcPr>
          <w:p>
            <w:pPr>
              <w:snapToGrid w:val="0"/>
              <w:spacing w:line="480" w:lineRule="exact"/>
              <w:rPr>
                <w:rFonts w:ascii="宋体" w:hAnsi="宋体" w:cs="宋体"/>
                <w:color w:val="auto"/>
                <w:kern w:val="0"/>
                <w:szCs w:val="21"/>
              </w:rPr>
            </w:pPr>
            <w:r>
              <w:rPr>
                <w:rFonts w:hint="eastAsia" w:ascii="宋体" w:hAnsi="宋体" w:cs="宋体"/>
                <w:color w:val="auto"/>
                <w:kern w:val="0"/>
                <w:szCs w:val="21"/>
              </w:rPr>
              <w:t xml:space="preserve">  装订要求</w:t>
            </w:r>
          </w:p>
        </w:tc>
        <w:tc>
          <w:tcPr>
            <w:tcW w:w="6780" w:type="dxa"/>
            <w:tcBorders>
              <w:bottom w:val="single" w:color="auto" w:sz="4" w:space="0"/>
            </w:tcBorders>
          </w:tcPr>
          <w:p>
            <w:pPr>
              <w:spacing w:line="400" w:lineRule="exact"/>
              <w:ind w:firstLine="422"/>
              <w:rPr>
                <w:rFonts w:ascii="宋体" w:hAnsi="宋体" w:cs="宋体"/>
                <w:color w:val="auto"/>
              </w:rPr>
            </w:pPr>
            <w:r>
              <w:rPr>
                <w:rFonts w:hint="eastAsia" w:ascii="宋体" w:hAnsi="宋体" w:cs="宋体"/>
                <w:b/>
                <w:bCs/>
                <w:color w:val="auto"/>
              </w:rPr>
              <w:t>比选申请文件的装订（全部比选申请文件资料装订成一册；当比选申请文件资料较多时，也可以分册装订）：</w:t>
            </w:r>
          </w:p>
          <w:p>
            <w:pPr>
              <w:spacing w:line="400" w:lineRule="exact"/>
              <w:ind w:firstLine="420"/>
              <w:rPr>
                <w:rFonts w:ascii="宋体" w:hAnsi="宋体" w:cs="宋体"/>
                <w:color w:val="auto"/>
              </w:rPr>
            </w:pPr>
            <w:r>
              <w:rPr>
                <w:rFonts w:hint="eastAsia" w:ascii="宋体" w:hAnsi="宋体" w:cs="宋体"/>
                <w:color w:val="auto"/>
              </w:rPr>
              <w:t>1.比选申请文件内容按第六章规定的格式装订。</w:t>
            </w:r>
          </w:p>
          <w:p>
            <w:pPr>
              <w:spacing w:line="400" w:lineRule="exact"/>
              <w:ind w:firstLine="420"/>
              <w:rPr>
                <w:rFonts w:ascii="宋体" w:hAnsi="宋体" w:cs="宋体"/>
                <w:color w:val="auto"/>
              </w:rPr>
            </w:pPr>
            <w:r>
              <w:rPr>
                <w:rFonts w:hint="eastAsia" w:ascii="宋体" w:hAnsi="宋体" w:cs="宋体"/>
                <w:color w:val="auto"/>
              </w:rPr>
              <w:t>2.比选申请文件须装订成册，并应编制目录，逐页标注页码。</w:t>
            </w:r>
          </w:p>
          <w:p>
            <w:pPr>
              <w:spacing w:line="400" w:lineRule="exact"/>
              <w:ind w:firstLine="420"/>
              <w:rPr>
                <w:rFonts w:ascii="宋体" w:hAnsi="宋体" w:cs="宋体"/>
                <w:color w:val="auto"/>
                <w:szCs w:val="21"/>
              </w:rPr>
            </w:pPr>
            <w:r>
              <w:rPr>
                <w:rFonts w:hint="eastAsia" w:ascii="宋体" w:hAnsi="宋体" w:cs="宋体"/>
                <w:color w:val="auto"/>
              </w:rPr>
              <w:t>3.比选申请文件分为正本和副本，</w:t>
            </w:r>
            <w:r>
              <w:rPr>
                <w:rFonts w:hint="eastAsia" w:ascii="宋体" w:hAnsi="宋体" w:cs="宋体"/>
                <w:color w:val="auto"/>
                <w:szCs w:val="21"/>
              </w:rPr>
              <w:t>正本、副本应分开装订成册。正本和副本的封面上应清楚地标记“正本”或“副本”的字样。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4" w:hRule="atLeast"/>
        </w:trPr>
        <w:tc>
          <w:tcPr>
            <w:tcW w:w="1242" w:type="dxa"/>
            <w:vAlign w:val="center"/>
          </w:tcPr>
          <w:p>
            <w:pPr>
              <w:snapToGrid w:val="0"/>
              <w:spacing w:line="480" w:lineRule="exact"/>
              <w:ind w:firstLine="210" w:firstLineChars="100"/>
              <w:rPr>
                <w:rFonts w:ascii="宋体" w:hAnsi="宋体" w:cs="宋体"/>
                <w:color w:val="auto"/>
                <w:kern w:val="0"/>
                <w:szCs w:val="21"/>
              </w:rPr>
            </w:pPr>
            <w:r>
              <w:rPr>
                <w:rFonts w:hint="eastAsia" w:ascii="宋体" w:hAnsi="宋体" w:cs="宋体"/>
                <w:color w:val="auto"/>
                <w:kern w:val="0"/>
                <w:szCs w:val="21"/>
              </w:rPr>
              <w:t>4.1.1</w:t>
            </w:r>
          </w:p>
        </w:tc>
        <w:tc>
          <w:tcPr>
            <w:tcW w:w="1725" w:type="dxa"/>
            <w:vAlign w:val="center"/>
          </w:tcPr>
          <w:p>
            <w:pPr>
              <w:snapToGrid w:val="0"/>
              <w:spacing w:line="480" w:lineRule="exact"/>
              <w:rPr>
                <w:rFonts w:ascii="宋体" w:hAnsi="宋体" w:cs="宋体"/>
                <w:color w:val="auto"/>
                <w:kern w:val="0"/>
                <w:szCs w:val="21"/>
              </w:rPr>
            </w:pPr>
            <w:r>
              <w:rPr>
                <w:rFonts w:hint="eastAsia" w:ascii="宋体" w:hAnsi="宋体" w:cs="宋体"/>
                <w:color w:val="auto"/>
                <w:kern w:val="0"/>
                <w:szCs w:val="21"/>
              </w:rPr>
              <w:t>比选申请文件的密封</w:t>
            </w:r>
          </w:p>
        </w:tc>
        <w:tc>
          <w:tcPr>
            <w:tcW w:w="6780" w:type="dxa"/>
          </w:tcPr>
          <w:p>
            <w:pPr>
              <w:pStyle w:val="17"/>
              <w:autoSpaceDE/>
              <w:spacing w:line="400" w:lineRule="exact"/>
              <w:ind w:firstLine="420" w:firstLineChars="200"/>
              <w:jc w:val="both"/>
              <w:textAlignment w:val="baseline"/>
              <w:rPr>
                <w:rFonts w:cs="宋体"/>
                <w:color w:val="auto"/>
                <w:sz w:val="21"/>
                <w:szCs w:val="21"/>
                <w:lang w:val="zh-CN"/>
              </w:rPr>
            </w:pPr>
            <w:r>
              <w:rPr>
                <w:rFonts w:hint="eastAsia" w:cs="宋体"/>
                <w:color w:val="auto"/>
                <w:sz w:val="21"/>
                <w:szCs w:val="21"/>
              </w:rPr>
              <w:t>1.比选申请文件袋由比选申请人自行制作，将比选申请文件</w:t>
            </w:r>
            <w:r>
              <w:rPr>
                <w:rFonts w:hint="eastAsia" w:cs="宋体"/>
                <w:color w:val="auto"/>
                <w:sz w:val="21"/>
                <w:szCs w:val="21"/>
                <w:lang w:val="zh-CN"/>
              </w:rPr>
              <w:t>装入“比选申请文件”袋中，密封并在封套上加盖</w:t>
            </w:r>
            <w:r>
              <w:rPr>
                <w:rFonts w:hint="eastAsia" w:cs="宋体"/>
                <w:color w:val="auto"/>
                <w:sz w:val="21"/>
                <w:szCs w:val="21"/>
              </w:rPr>
              <w:t>比选申请人单位</w:t>
            </w:r>
            <w:r>
              <w:rPr>
                <w:rFonts w:hint="eastAsia" w:cs="宋体"/>
                <w:color w:val="auto"/>
                <w:sz w:val="21"/>
                <w:szCs w:val="21"/>
                <w:lang w:val="zh-CN"/>
              </w:rPr>
              <w:t>鲜章，封套上按</w:t>
            </w:r>
            <w:r>
              <w:rPr>
                <w:rFonts w:hint="eastAsia" w:cs="宋体"/>
                <w:color w:val="auto"/>
                <w:sz w:val="21"/>
                <w:szCs w:val="21"/>
              </w:rPr>
              <w:t>比选申请人</w:t>
            </w:r>
            <w:r>
              <w:rPr>
                <w:rFonts w:hint="eastAsia" w:cs="宋体"/>
                <w:color w:val="auto"/>
                <w:sz w:val="21"/>
                <w:szCs w:val="21"/>
                <w:lang w:val="zh-CN"/>
              </w:rPr>
              <w:t>须知前附表4.1.</w:t>
            </w:r>
            <w:r>
              <w:rPr>
                <w:rFonts w:hint="eastAsia" w:cs="宋体"/>
                <w:color w:val="auto"/>
                <w:sz w:val="21"/>
                <w:szCs w:val="21"/>
              </w:rPr>
              <w:t>2</w:t>
            </w:r>
            <w:r>
              <w:rPr>
                <w:rFonts w:hint="eastAsia" w:cs="宋体"/>
                <w:color w:val="auto"/>
                <w:sz w:val="21"/>
                <w:szCs w:val="21"/>
                <w:lang w:val="zh-CN"/>
              </w:rPr>
              <w:t>规定进行标注。</w:t>
            </w:r>
          </w:p>
          <w:p>
            <w:pPr>
              <w:pStyle w:val="17"/>
              <w:autoSpaceDE/>
              <w:spacing w:line="400" w:lineRule="exact"/>
              <w:ind w:firstLine="420" w:firstLineChars="200"/>
              <w:jc w:val="both"/>
              <w:textAlignment w:val="baseline"/>
              <w:rPr>
                <w:rFonts w:cs="宋体"/>
                <w:color w:val="auto"/>
                <w:sz w:val="21"/>
                <w:szCs w:val="21"/>
                <w:lang w:val="zh-CN"/>
              </w:rPr>
            </w:pPr>
            <w:r>
              <w:rPr>
                <w:rFonts w:hint="eastAsia" w:cs="宋体"/>
                <w:color w:val="auto"/>
                <w:sz w:val="21"/>
                <w:szCs w:val="21"/>
              </w:rPr>
              <w:t>2.</w:t>
            </w:r>
            <w:r>
              <w:rPr>
                <w:rFonts w:hint="eastAsia" w:cs="宋体"/>
                <w:color w:val="auto"/>
                <w:sz w:val="21"/>
                <w:szCs w:val="21"/>
                <w:lang w:val="zh-CN"/>
              </w:rPr>
              <w:t xml:space="preserve">如果“比选申请文件”大袋未按上述规定封装，比选人应当拒绝接收。  </w:t>
            </w:r>
          </w:p>
          <w:p>
            <w:pPr>
              <w:pStyle w:val="17"/>
              <w:autoSpaceDE/>
              <w:spacing w:line="400" w:lineRule="exact"/>
              <w:ind w:left="420"/>
              <w:jc w:val="both"/>
              <w:textAlignment w:val="baseline"/>
              <w:rPr>
                <w:rFonts w:cs="宋体"/>
                <w:color w:val="auto"/>
                <w:szCs w:val="21"/>
              </w:rPr>
            </w:pPr>
            <w:r>
              <w:rPr>
                <w:rFonts w:hint="eastAsia" w:cs="宋体"/>
                <w:color w:val="auto"/>
                <w:sz w:val="21"/>
                <w:szCs w:val="21"/>
                <w:lang w:val="zh-CN"/>
              </w:rPr>
              <w:t>注：如若资料较厚，可以增加相应的袋子。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242" w:type="dxa"/>
            <w:vAlign w:val="center"/>
          </w:tcPr>
          <w:p>
            <w:pPr>
              <w:snapToGrid w:val="0"/>
              <w:spacing w:line="480" w:lineRule="exact"/>
              <w:jc w:val="center"/>
              <w:rPr>
                <w:rFonts w:ascii="宋体" w:hAnsi="宋体" w:cs="宋体"/>
                <w:color w:val="auto"/>
                <w:kern w:val="0"/>
                <w:szCs w:val="21"/>
              </w:rPr>
            </w:pPr>
            <w:r>
              <w:rPr>
                <w:rFonts w:hint="eastAsia" w:ascii="宋体" w:hAnsi="宋体" w:cs="宋体"/>
                <w:color w:val="auto"/>
                <w:kern w:val="0"/>
                <w:szCs w:val="21"/>
              </w:rPr>
              <w:t>4.1.2</w:t>
            </w:r>
          </w:p>
        </w:tc>
        <w:tc>
          <w:tcPr>
            <w:tcW w:w="1725" w:type="dxa"/>
            <w:vAlign w:val="center"/>
          </w:tcPr>
          <w:p>
            <w:pPr>
              <w:snapToGrid w:val="0"/>
              <w:spacing w:line="480" w:lineRule="exact"/>
              <w:jc w:val="center"/>
              <w:rPr>
                <w:rFonts w:ascii="宋体" w:hAnsi="宋体" w:cs="宋体"/>
                <w:color w:val="auto"/>
                <w:kern w:val="0"/>
                <w:szCs w:val="21"/>
              </w:rPr>
            </w:pPr>
            <w:r>
              <w:rPr>
                <w:rFonts w:hint="eastAsia" w:ascii="宋体" w:hAnsi="宋体" w:cs="宋体"/>
                <w:color w:val="auto"/>
                <w:kern w:val="0"/>
                <w:szCs w:val="21"/>
              </w:rPr>
              <w:t>封套上写明</w:t>
            </w:r>
          </w:p>
        </w:tc>
        <w:tc>
          <w:tcPr>
            <w:tcW w:w="6780" w:type="dxa"/>
            <w:vAlign w:val="center"/>
          </w:tcPr>
          <w:p>
            <w:pPr>
              <w:snapToGrid w:val="0"/>
              <w:spacing w:line="480" w:lineRule="exact"/>
              <w:ind w:firstLine="420" w:firstLineChars="200"/>
              <w:rPr>
                <w:rFonts w:ascii="宋体" w:hAnsi="宋体" w:cs="宋体"/>
                <w:color w:val="auto"/>
                <w:kern w:val="0"/>
                <w:szCs w:val="21"/>
              </w:rPr>
            </w:pPr>
            <w:r>
              <w:rPr>
                <w:rFonts w:hint="eastAsia" w:ascii="宋体" w:hAnsi="宋体" w:cs="宋体"/>
                <w:color w:val="auto"/>
                <w:kern w:val="0"/>
                <w:szCs w:val="21"/>
              </w:rPr>
              <w:t>应在</w:t>
            </w:r>
            <w:r>
              <w:rPr>
                <w:rFonts w:hint="eastAsia" w:ascii="宋体" w:hAnsi="宋体" w:cs="宋体"/>
                <w:color w:val="auto"/>
                <w:szCs w:val="21"/>
              </w:rPr>
              <w:t xml:space="preserve"> </w:t>
            </w:r>
            <w:r>
              <w:rPr>
                <w:rFonts w:hint="eastAsia" w:ascii="宋体" w:hAnsi="宋体" w:cs="宋体"/>
                <w:color w:val="auto"/>
                <w:kern w:val="0"/>
                <w:szCs w:val="21"/>
              </w:rPr>
              <w:t>“比选申请文件”袋封套上写明如下内容：</w:t>
            </w:r>
          </w:p>
          <w:p>
            <w:pPr>
              <w:snapToGrid w:val="0"/>
              <w:spacing w:line="480" w:lineRule="exact"/>
              <w:ind w:firstLine="420" w:firstLineChars="200"/>
              <w:rPr>
                <w:rFonts w:ascii="宋体" w:hAnsi="宋体" w:cs="宋体"/>
                <w:color w:val="auto"/>
                <w:kern w:val="0"/>
                <w:szCs w:val="21"/>
                <w:u w:val="single"/>
              </w:rPr>
            </w:pPr>
            <w:r>
              <w:rPr>
                <w:rFonts w:hint="eastAsia" w:ascii="宋体" w:hAnsi="宋体" w:cs="宋体"/>
                <w:color w:val="auto"/>
                <w:kern w:val="0"/>
                <w:szCs w:val="21"/>
              </w:rPr>
              <w:t>比选人名称：</w:t>
            </w:r>
            <w:r>
              <w:rPr>
                <w:rFonts w:hint="eastAsia" w:ascii="宋体" w:hAnsi="宋体" w:cs="宋体"/>
                <w:color w:val="auto"/>
                <w:kern w:val="0"/>
                <w:szCs w:val="21"/>
                <w:u w:val="single"/>
              </w:rPr>
              <w:t xml:space="preserve">            </w:t>
            </w:r>
          </w:p>
          <w:p>
            <w:pPr>
              <w:snapToGrid w:val="0"/>
              <w:spacing w:line="480" w:lineRule="exact"/>
              <w:ind w:firstLine="420" w:firstLineChars="200"/>
              <w:rPr>
                <w:rFonts w:ascii="宋体" w:hAnsi="宋体" w:cs="宋体"/>
                <w:color w:val="auto"/>
                <w:kern w:val="0"/>
                <w:szCs w:val="21"/>
                <w:u w:val="single"/>
              </w:rPr>
            </w:pPr>
            <w:r>
              <w:rPr>
                <w:rFonts w:hint="eastAsia" w:ascii="宋体" w:hAnsi="宋体" w:cs="宋体"/>
                <w:color w:val="auto"/>
                <w:kern w:val="0"/>
                <w:szCs w:val="21"/>
              </w:rPr>
              <w:t>比选申请人名称：</w:t>
            </w:r>
            <w:r>
              <w:rPr>
                <w:rFonts w:hint="eastAsia" w:ascii="宋体" w:hAnsi="宋体" w:cs="宋体"/>
                <w:color w:val="auto"/>
                <w:kern w:val="0"/>
                <w:szCs w:val="21"/>
                <w:u w:val="single"/>
              </w:rPr>
              <w:t xml:space="preserve">            </w:t>
            </w:r>
          </w:p>
          <w:p>
            <w:pPr>
              <w:snapToGrid w:val="0"/>
              <w:spacing w:line="480" w:lineRule="exact"/>
              <w:ind w:firstLine="420" w:firstLineChars="200"/>
              <w:rPr>
                <w:rFonts w:ascii="宋体" w:hAnsi="宋体" w:cs="宋体"/>
                <w:color w:val="auto"/>
                <w:kern w:val="0"/>
                <w:szCs w:val="21"/>
              </w:rPr>
            </w:pPr>
            <w:r>
              <w:rPr>
                <w:rFonts w:hint="eastAsia" w:ascii="宋体" w:hAnsi="宋体" w:cs="宋体"/>
                <w:color w:val="auto"/>
                <w:kern w:val="0"/>
                <w:szCs w:val="21"/>
                <w:u w:val="single"/>
              </w:rPr>
              <w:t xml:space="preserve">                </w:t>
            </w:r>
            <w:r>
              <w:rPr>
                <w:rFonts w:hint="eastAsia" w:ascii="宋体" w:hAnsi="宋体" w:cs="宋体"/>
                <w:color w:val="auto"/>
                <w:kern w:val="0"/>
                <w:szCs w:val="21"/>
              </w:rPr>
              <w:t>（项目名称比选申请文件</w:t>
            </w:r>
          </w:p>
          <w:p>
            <w:pPr>
              <w:snapToGrid w:val="0"/>
              <w:spacing w:line="480" w:lineRule="exact"/>
              <w:ind w:firstLine="420" w:firstLineChars="200"/>
              <w:rPr>
                <w:rFonts w:ascii="宋体" w:hAnsi="宋体" w:cs="宋体"/>
                <w:color w:val="auto"/>
                <w:szCs w:val="21"/>
              </w:rPr>
            </w:pPr>
            <w:r>
              <w:rPr>
                <w:rFonts w:hint="eastAsia" w:ascii="宋体" w:hAnsi="宋体" w:cs="宋体"/>
                <w:color w:val="auto"/>
                <w:kern w:val="0"/>
                <w:szCs w:val="21"/>
              </w:rPr>
              <w:t>在</w:t>
            </w:r>
            <w:r>
              <w:rPr>
                <w:rFonts w:hint="eastAsia" w:ascii="宋体" w:hAnsi="宋体" w:cs="宋体"/>
                <w:color w:val="auto"/>
                <w:kern w:val="0"/>
                <w:szCs w:val="21"/>
                <w:u w:val="single"/>
              </w:rPr>
              <w:t xml:space="preserve">    </w:t>
            </w:r>
            <w:r>
              <w:rPr>
                <w:rFonts w:hint="eastAsia" w:ascii="宋体" w:hAnsi="宋体" w:cs="宋体"/>
                <w:color w:val="auto"/>
                <w:kern w:val="0"/>
                <w:szCs w:val="21"/>
              </w:rPr>
              <w:t>年</w:t>
            </w:r>
            <w:r>
              <w:rPr>
                <w:rFonts w:hint="eastAsia" w:ascii="宋体" w:hAnsi="宋体" w:cs="宋体"/>
                <w:color w:val="auto"/>
                <w:kern w:val="0"/>
                <w:szCs w:val="21"/>
                <w:u w:val="single"/>
              </w:rPr>
              <w:t xml:space="preserve">    </w:t>
            </w:r>
            <w:r>
              <w:rPr>
                <w:rFonts w:hint="eastAsia" w:ascii="宋体" w:hAnsi="宋体" w:cs="宋体"/>
                <w:color w:val="auto"/>
                <w:kern w:val="0"/>
                <w:szCs w:val="21"/>
              </w:rPr>
              <w:t>月</w:t>
            </w:r>
            <w:r>
              <w:rPr>
                <w:rFonts w:hint="eastAsia" w:ascii="宋体" w:hAnsi="宋体" w:cs="宋体"/>
                <w:color w:val="auto"/>
                <w:kern w:val="0"/>
                <w:szCs w:val="21"/>
                <w:u w:val="single"/>
              </w:rPr>
              <w:t xml:space="preserve">    </w:t>
            </w:r>
            <w:r>
              <w:rPr>
                <w:rFonts w:hint="eastAsia" w:ascii="宋体" w:hAnsi="宋体" w:cs="宋体"/>
                <w:color w:val="auto"/>
                <w:kern w:val="0"/>
                <w:szCs w:val="21"/>
              </w:rPr>
              <w:t>日</w:t>
            </w:r>
            <w:r>
              <w:rPr>
                <w:rFonts w:hint="eastAsia" w:ascii="宋体" w:hAnsi="宋体" w:cs="宋体"/>
                <w:color w:val="auto"/>
                <w:kern w:val="0"/>
                <w:szCs w:val="21"/>
                <w:u w:val="single"/>
              </w:rPr>
              <w:t xml:space="preserve">    </w:t>
            </w:r>
            <w:r>
              <w:rPr>
                <w:rFonts w:hint="eastAsia" w:ascii="宋体" w:hAnsi="宋体" w:cs="宋体"/>
                <w:color w:val="auto"/>
                <w:kern w:val="0"/>
                <w:szCs w:val="21"/>
              </w:rPr>
              <w:t>时</w:t>
            </w:r>
            <w:r>
              <w:rPr>
                <w:rFonts w:hint="eastAsia" w:ascii="宋体" w:hAnsi="宋体" w:cs="宋体"/>
                <w:color w:val="auto"/>
                <w:kern w:val="0"/>
                <w:szCs w:val="21"/>
                <w:u w:val="single"/>
              </w:rPr>
              <w:t xml:space="preserve">    </w:t>
            </w:r>
            <w:r>
              <w:rPr>
                <w:rFonts w:hint="eastAsia" w:ascii="宋体" w:hAnsi="宋体" w:cs="宋体"/>
                <w:color w:val="auto"/>
                <w:kern w:val="0"/>
                <w:szCs w:val="21"/>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242" w:type="dxa"/>
            <w:vAlign w:val="center"/>
          </w:tcPr>
          <w:p>
            <w:pPr>
              <w:snapToGrid w:val="0"/>
              <w:spacing w:line="480" w:lineRule="exact"/>
              <w:jc w:val="center"/>
              <w:rPr>
                <w:rFonts w:ascii="宋体" w:hAnsi="宋体" w:cs="宋体"/>
                <w:color w:val="auto"/>
                <w:kern w:val="0"/>
                <w:szCs w:val="21"/>
              </w:rPr>
            </w:pPr>
            <w:r>
              <w:rPr>
                <w:rFonts w:hint="eastAsia" w:ascii="宋体" w:hAnsi="宋体" w:cs="宋体"/>
                <w:color w:val="auto"/>
                <w:kern w:val="0"/>
                <w:szCs w:val="21"/>
              </w:rPr>
              <w:t>4.2.2</w:t>
            </w:r>
          </w:p>
        </w:tc>
        <w:tc>
          <w:tcPr>
            <w:tcW w:w="1725" w:type="dxa"/>
            <w:vAlign w:val="center"/>
          </w:tcPr>
          <w:p>
            <w:pPr>
              <w:snapToGrid w:val="0"/>
              <w:spacing w:line="480" w:lineRule="exact"/>
              <w:jc w:val="center"/>
              <w:rPr>
                <w:rFonts w:ascii="宋体" w:hAnsi="宋体" w:cs="宋体"/>
                <w:color w:val="auto"/>
                <w:kern w:val="0"/>
                <w:szCs w:val="21"/>
              </w:rPr>
            </w:pPr>
            <w:r>
              <w:rPr>
                <w:rFonts w:hint="eastAsia" w:ascii="宋体" w:hAnsi="宋体" w:cs="宋体"/>
                <w:color w:val="auto"/>
                <w:kern w:val="0"/>
                <w:szCs w:val="21"/>
              </w:rPr>
              <w:t>递交比选申请文件地点和时间</w:t>
            </w:r>
          </w:p>
        </w:tc>
        <w:tc>
          <w:tcPr>
            <w:tcW w:w="6780" w:type="dxa"/>
            <w:vAlign w:val="center"/>
          </w:tcPr>
          <w:p>
            <w:pPr>
              <w:adjustRightInd w:val="0"/>
              <w:snapToGrid w:val="0"/>
              <w:spacing w:line="480" w:lineRule="exact"/>
              <w:ind w:firstLine="420" w:firstLineChars="200"/>
              <w:rPr>
                <w:rFonts w:ascii="宋体" w:hAnsi="宋体" w:cs="宋体"/>
                <w:color w:val="auto"/>
                <w:kern w:val="0"/>
                <w:szCs w:val="21"/>
              </w:rPr>
            </w:pPr>
            <w:r>
              <w:rPr>
                <w:rFonts w:hint="eastAsia" w:ascii="宋体" w:hAnsi="宋体" w:cs="宋体"/>
                <w:color w:val="auto"/>
                <w:kern w:val="0"/>
                <w:szCs w:val="21"/>
              </w:rPr>
              <w:t>比选申请文件递交截止时间：同比选申请截止时间</w:t>
            </w:r>
          </w:p>
          <w:p>
            <w:pPr>
              <w:adjustRightInd w:val="0"/>
              <w:snapToGrid w:val="0"/>
              <w:spacing w:line="480" w:lineRule="exact"/>
              <w:ind w:firstLine="420" w:firstLineChars="200"/>
              <w:rPr>
                <w:rFonts w:hint="eastAsia" w:eastAsia="宋体"/>
                <w:color w:val="auto"/>
                <w:lang w:val="en-US" w:eastAsia="zh-CN"/>
              </w:rPr>
            </w:pPr>
            <w:r>
              <w:rPr>
                <w:rFonts w:hint="eastAsia" w:ascii="宋体" w:hAnsi="宋体" w:cs="宋体"/>
                <w:color w:val="auto"/>
                <w:kern w:val="0"/>
                <w:szCs w:val="21"/>
              </w:rPr>
              <w:t>递交地点：</w:t>
            </w:r>
            <w:r>
              <w:rPr>
                <w:rFonts w:hint="eastAsia" w:ascii="宋体" w:hAnsi="宋体"/>
                <w:color w:val="auto"/>
              </w:rPr>
              <w:t>重庆国际博览中心有限公司</w:t>
            </w:r>
            <w:r>
              <w:rPr>
                <w:rFonts w:hint="eastAsia" w:ascii="宋体" w:hAnsi="宋体" w:cs="宋体"/>
                <w:color w:val="auto"/>
              </w:rPr>
              <w:t>会议室</w:t>
            </w:r>
            <w:r>
              <w:rPr>
                <w:rFonts w:hint="eastAsia" w:ascii="宋体" w:hAnsi="宋体" w:cs="宋体"/>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242" w:type="dxa"/>
            <w:vAlign w:val="center"/>
          </w:tcPr>
          <w:p>
            <w:pPr>
              <w:snapToGrid w:val="0"/>
              <w:spacing w:line="480" w:lineRule="exact"/>
              <w:jc w:val="center"/>
              <w:rPr>
                <w:rFonts w:ascii="宋体" w:hAnsi="宋体" w:cs="宋体"/>
                <w:color w:val="auto"/>
                <w:kern w:val="0"/>
                <w:szCs w:val="21"/>
              </w:rPr>
            </w:pPr>
            <w:r>
              <w:rPr>
                <w:rFonts w:hint="eastAsia" w:ascii="宋体" w:hAnsi="宋体" w:cs="宋体"/>
                <w:color w:val="auto"/>
                <w:kern w:val="0"/>
                <w:szCs w:val="21"/>
              </w:rPr>
              <w:t>4.2.3</w:t>
            </w:r>
          </w:p>
        </w:tc>
        <w:tc>
          <w:tcPr>
            <w:tcW w:w="1725" w:type="dxa"/>
            <w:vAlign w:val="center"/>
          </w:tcPr>
          <w:p>
            <w:pPr>
              <w:snapToGrid w:val="0"/>
              <w:spacing w:line="480" w:lineRule="exact"/>
              <w:jc w:val="center"/>
              <w:rPr>
                <w:rFonts w:ascii="宋体" w:hAnsi="宋体" w:cs="宋体"/>
                <w:color w:val="auto"/>
                <w:kern w:val="0"/>
                <w:szCs w:val="21"/>
              </w:rPr>
            </w:pPr>
            <w:r>
              <w:rPr>
                <w:rFonts w:hint="eastAsia" w:ascii="宋体" w:hAnsi="宋体" w:cs="宋体"/>
                <w:color w:val="auto"/>
                <w:kern w:val="0"/>
                <w:szCs w:val="21"/>
              </w:rPr>
              <w:t>是否退还比选申请文件</w:t>
            </w:r>
          </w:p>
        </w:tc>
        <w:tc>
          <w:tcPr>
            <w:tcW w:w="6780" w:type="dxa"/>
            <w:vAlign w:val="center"/>
          </w:tcPr>
          <w:p>
            <w:pPr>
              <w:snapToGrid w:val="0"/>
              <w:spacing w:line="480" w:lineRule="exact"/>
              <w:ind w:firstLine="420" w:firstLineChars="200"/>
              <w:rPr>
                <w:rFonts w:ascii="宋体" w:hAnsi="宋体" w:cs="宋体"/>
                <w:color w:val="auto"/>
                <w:kern w:val="0"/>
                <w:szCs w:val="21"/>
              </w:rPr>
            </w:pPr>
            <w:r>
              <w:rPr>
                <w:rFonts w:hint="eastAsia" w:ascii="宋体" w:hAnsi="宋体" w:cs="宋体"/>
                <w:color w:val="auto"/>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1242" w:type="dxa"/>
            <w:vAlign w:val="center"/>
          </w:tcPr>
          <w:p>
            <w:pPr>
              <w:snapToGrid w:val="0"/>
              <w:spacing w:line="480" w:lineRule="exact"/>
              <w:jc w:val="center"/>
              <w:rPr>
                <w:rFonts w:ascii="宋体" w:hAnsi="宋体" w:cs="宋体"/>
                <w:color w:val="auto"/>
                <w:kern w:val="0"/>
                <w:szCs w:val="21"/>
              </w:rPr>
            </w:pPr>
            <w:r>
              <w:rPr>
                <w:rFonts w:hint="eastAsia" w:ascii="宋体" w:hAnsi="宋体" w:cs="宋体"/>
                <w:color w:val="auto"/>
                <w:kern w:val="0"/>
                <w:szCs w:val="21"/>
              </w:rPr>
              <w:t>5.1</w:t>
            </w:r>
          </w:p>
        </w:tc>
        <w:tc>
          <w:tcPr>
            <w:tcW w:w="1725" w:type="dxa"/>
            <w:vAlign w:val="center"/>
          </w:tcPr>
          <w:p>
            <w:pPr>
              <w:snapToGrid w:val="0"/>
              <w:spacing w:line="480" w:lineRule="exact"/>
              <w:jc w:val="center"/>
              <w:rPr>
                <w:rFonts w:ascii="宋体" w:hAnsi="宋体" w:cs="宋体"/>
                <w:color w:val="auto"/>
                <w:kern w:val="0"/>
                <w:szCs w:val="21"/>
              </w:rPr>
            </w:pPr>
            <w:r>
              <w:rPr>
                <w:rFonts w:hint="eastAsia" w:ascii="宋体" w:hAnsi="宋体" w:cs="宋体"/>
                <w:color w:val="auto"/>
                <w:kern w:val="0"/>
                <w:szCs w:val="21"/>
              </w:rPr>
              <w:t>开标时间和</w:t>
            </w:r>
          </w:p>
          <w:p>
            <w:pPr>
              <w:snapToGrid w:val="0"/>
              <w:spacing w:line="480" w:lineRule="exact"/>
              <w:jc w:val="center"/>
              <w:rPr>
                <w:rFonts w:ascii="宋体" w:hAnsi="宋体" w:cs="宋体"/>
                <w:color w:val="auto"/>
                <w:kern w:val="0"/>
                <w:szCs w:val="21"/>
              </w:rPr>
            </w:pPr>
            <w:r>
              <w:rPr>
                <w:rFonts w:hint="eastAsia" w:ascii="宋体" w:hAnsi="宋体" w:cs="宋体"/>
                <w:color w:val="auto"/>
                <w:kern w:val="0"/>
                <w:szCs w:val="21"/>
              </w:rPr>
              <w:t>地点</w:t>
            </w:r>
          </w:p>
        </w:tc>
        <w:tc>
          <w:tcPr>
            <w:tcW w:w="6780" w:type="dxa"/>
            <w:vAlign w:val="center"/>
          </w:tcPr>
          <w:p>
            <w:pPr>
              <w:autoSpaceDE w:val="0"/>
              <w:autoSpaceDN w:val="0"/>
              <w:spacing w:line="480" w:lineRule="exact"/>
              <w:ind w:right="138" w:firstLine="420" w:firstLineChars="200"/>
              <w:jc w:val="left"/>
              <w:rPr>
                <w:rFonts w:ascii="宋体" w:hAnsi="宋体" w:cs="宋体"/>
                <w:color w:val="auto"/>
                <w:kern w:val="0"/>
                <w:szCs w:val="21"/>
              </w:rPr>
            </w:pPr>
            <w:r>
              <w:rPr>
                <w:rFonts w:hint="eastAsia" w:ascii="宋体" w:hAnsi="宋体" w:cs="宋体"/>
                <w:color w:val="auto"/>
                <w:kern w:val="0"/>
                <w:szCs w:val="21"/>
              </w:rPr>
              <w:t>开标时间：同比选申请截止时间</w:t>
            </w:r>
          </w:p>
          <w:p>
            <w:pPr>
              <w:snapToGrid w:val="0"/>
              <w:spacing w:line="480" w:lineRule="exact"/>
              <w:ind w:firstLine="420" w:firstLineChars="200"/>
              <w:rPr>
                <w:rFonts w:hint="eastAsia" w:ascii="宋体" w:hAnsi="宋体" w:eastAsia="宋体" w:cs="宋体"/>
                <w:color w:val="auto"/>
                <w:kern w:val="0"/>
                <w:szCs w:val="21"/>
                <w:u w:val="single"/>
                <w:lang w:val="en-US" w:eastAsia="zh-CN"/>
              </w:rPr>
            </w:pPr>
            <w:r>
              <w:rPr>
                <w:rFonts w:hint="eastAsia" w:ascii="宋体" w:hAnsi="宋体" w:cs="宋体"/>
                <w:color w:val="auto"/>
                <w:kern w:val="0"/>
                <w:szCs w:val="21"/>
              </w:rPr>
              <w:t>开标地点：</w:t>
            </w:r>
            <w:r>
              <w:rPr>
                <w:rFonts w:hint="eastAsia" w:ascii="宋体" w:hAnsi="宋体"/>
                <w:color w:val="auto"/>
              </w:rPr>
              <w:t>重庆国际博览中心有限公司</w:t>
            </w:r>
            <w:r>
              <w:rPr>
                <w:rFonts w:hint="eastAsia" w:ascii="宋体" w:hAnsi="宋体" w:cs="宋体"/>
                <w:color w:val="auto"/>
              </w:rPr>
              <w:t>会议室</w:t>
            </w:r>
            <w:r>
              <w:rPr>
                <w:rFonts w:hint="eastAsia" w:ascii="宋体" w:hAnsi="宋体" w:cs="宋体"/>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42" w:type="dxa"/>
            <w:vAlign w:val="center"/>
          </w:tcPr>
          <w:p>
            <w:pPr>
              <w:snapToGrid w:val="0"/>
              <w:spacing w:line="480" w:lineRule="exact"/>
              <w:jc w:val="center"/>
              <w:rPr>
                <w:rFonts w:ascii="宋体" w:hAnsi="宋体" w:cs="宋体"/>
                <w:color w:val="auto"/>
                <w:szCs w:val="21"/>
              </w:rPr>
            </w:pPr>
            <w:r>
              <w:rPr>
                <w:rFonts w:hint="eastAsia" w:ascii="宋体" w:hAnsi="宋体" w:cs="宋体"/>
                <w:color w:val="auto"/>
                <w:szCs w:val="21"/>
              </w:rPr>
              <w:t>5.2</w:t>
            </w:r>
          </w:p>
        </w:tc>
        <w:tc>
          <w:tcPr>
            <w:tcW w:w="1725" w:type="dxa"/>
            <w:vAlign w:val="center"/>
          </w:tcPr>
          <w:p>
            <w:pPr>
              <w:snapToGrid w:val="0"/>
              <w:spacing w:line="480" w:lineRule="exact"/>
              <w:jc w:val="center"/>
              <w:rPr>
                <w:rFonts w:ascii="宋体" w:hAnsi="宋体" w:cs="宋体"/>
                <w:color w:val="auto"/>
                <w:szCs w:val="21"/>
              </w:rPr>
            </w:pPr>
            <w:r>
              <w:rPr>
                <w:rFonts w:hint="eastAsia" w:ascii="宋体" w:hAnsi="宋体" w:cs="宋体"/>
                <w:color w:val="auto"/>
                <w:szCs w:val="21"/>
              </w:rPr>
              <w:t>开标程序</w:t>
            </w:r>
          </w:p>
        </w:tc>
        <w:tc>
          <w:tcPr>
            <w:tcW w:w="6780" w:type="dxa"/>
            <w:vAlign w:val="center"/>
          </w:tcPr>
          <w:p>
            <w:pPr>
              <w:autoSpaceDE w:val="0"/>
              <w:autoSpaceDN w:val="0"/>
              <w:spacing w:line="480" w:lineRule="exact"/>
              <w:ind w:left="147" w:right="138"/>
              <w:jc w:val="left"/>
              <w:rPr>
                <w:rFonts w:ascii="宋体" w:hAnsi="宋体" w:cs="宋体"/>
                <w:color w:val="auto"/>
                <w:kern w:val="0"/>
                <w:szCs w:val="21"/>
              </w:rPr>
            </w:pPr>
            <w:r>
              <w:rPr>
                <w:rFonts w:hint="eastAsia" w:ascii="宋体" w:hAnsi="宋体" w:cs="宋体"/>
                <w:color w:val="auto"/>
                <w:kern w:val="0"/>
                <w:szCs w:val="21"/>
              </w:rPr>
              <w:t>主持人按下列程序进行开标：</w:t>
            </w:r>
          </w:p>
          <w:p>
            <w:pPr>
              <w:autoSpaceDE w:val="0"/>
              <w:autoSpaceDN w:val="0"/>
              <w:spacing w:line="480" w:lineRule="exact"/>
              <w:ind w:left="147" w:right="138" w:firstLine="420" w:firstLineChars="200"/>
              <w:jc w:val="left"/>
              <w:rPr>
                <w:rFonts w:ascii="宋体" w:hAnsi="宋体" w:cs="宋体"/>
                <w:color w:val="auto"/>
                <w:kern w:val="0"/>
                <w:szCs w:val="21"/>
              </w:rPr>
            </w:pPr>
            <w:r>
              <w:rPr>
                <w:rFonts w:hint="eastAsia" w:ascii="宋体" w:hAnsi="宋体" w:cs="宋体"/>
                <w:color w:val="auto"/>
                <w:kern w:val="0"/>
                <w:szCs w:val="21"/>
              </w:rPr>
              <w:t>1. 宣布开标纪律；</w:t>
            </w:r>
          </w:p>
          <w:p>
            <w:pPr>
              <w:autoSpaceDE w:val="0"/>
              <w:autoSpaceDN w:val="0"/>
              <w:spacing w:line="480" w:lineRule="exact"/>
              <w:ind w:left="147" w:right="138" w:firstLine="420" w:firstLineChars="200"/>
              <w:jc w:val="left"/>
              <w:rPr>
                <w:rFonts w:ascii="宋体" w:hAnsi="宋体" w:cs="宋体"/>
                <w:color w:val="auto"/>
                <w:kern w:val="0"/>
                <w:szCs w:val="21"/>
              </w:rPr>
            </w:pPr>
            <w:r>
              <w:rPr>
                <w:rFonts w:hint="eastAsia" w:ascii="宋体" w:hAnsi="宋体" w:cs="宋体"/>
                <w:color w:val="auto"/>
                <w:kern w:val="0"/>
                <w:szCs w:val="21"/>
              </w:rPr>
              <w:t>2. 宣布开标人、唱标人、记录人、监标人等有关人员姓名；</w:t>
            </w:r>
          </w:p>
          <w:p>
            <w:pPr>
              <w:autoSpaceDE w:val="0"/>
              <w:autoSpaceDN w:val="0"/>
              <w:spacing w:line="480" w:lineRule="exact"/>
              <w:ind w:left="147" w:right="138" w:firstLine="420" w:firstLineChars="200"/>
              <w:jc w:val="left"/>
              <w:rPr>
                <w:rFonts w:ascii="宋体" w:hAnsi="宋体" w:cs="宋体"/>
                <w:color w:val="auto"/>
                <w:kern w:val="0"/>
                <w:szCs w:val="21"/>
              </w:rPr>
            </w:pPr>
            <w:r>
              <w:rPr>
                <w:rFonts w:hint="eastAsia" w:ascii="宋体" w:hAnsi="宋体" w:cs="宋体"/>
                <w:color w:val="auto"/>
                <w:kern w:val="0"/>
                <w:szCs w:val="21"/>
              </w:rPr>
              <w:t>3. 公布在比选申请截止时间前递交比选申请文件的比选申请人名称，并点名确认比选申请人是否派人到场</w:t>
            </w:r>
            <w:r>
              <w:rPr>
                <w:rFonts w:hint="eastAsia" w:ascii="宋体" w:hAnsi="宋体" w:cs="宋体"/>
                <w:b/>
                <w:bCs/>
                <w:color w:val="auto"/>
                <w:kern w:val="0"/>
                <w:szCs w:val="21"/>
              </w:rPr>
              <w:t>（比选申请人未派代表出席开标会的或中途离场的，均视为默认开标程序及开标结果）</w:t>
            </w:r>
            <w:r>
              <w:rPr>
                <w:rFonts w:hint="eastAsia" w:ascii="宋体" w:hAnsi="宋体" w:cs="宋体"/>
                <w:color w:val="auto"/>
                <w:kern w:val="0"/>
                <w:szCs w:val="21"/>
              </w:rPr>
              <w:t>；</w:t>
            </w:r>
          </w:p>
          <w:p>
            <w:pPr>
              <w:autoSpaceDE w:val="0"/>
              <w:autoSpaceDN w:val="0"/>
              <w:spacing w:line="480" w:lineRule="exact"/>
              <w:ind w:left="147" w:right="138" w:firstLine="420" w:firstLineChars="200"/>
              <w:jc w:val="left"/>
              <w:rPr>
                <w:rFonts w:ascii="宋体" w:hAnsi="宋体" w:cs="宋体"/>
                <w:color w:val="auto"/>
                <w:kern w:val="0"/>
                <w:szCs w:val="21"/>
              </w:rPr>
            </w:pPr>
            <w:r>
              <w:rPr>
                <w:rFonts w:hint="eastAsia" w:ascii="宋体" w:hAnsi="宋体" w:cs="宋体"/>
                <w:color w:val="auto"/>
                <w:kern w:val="0"/>
                <w:szCs w:val="21"/>
              </w:rPr>
              <w:t>4. 展示比选申请保证金缴款情况，若比选申请人未按3.4条要求缴纳比选申请保证金，则由工作人员如实记录，开标后交评审委员会认定；</w:t>
            </w:r>
          </w:p>
          <w:p>
            <w:pPr>
              <w:autoSpaceDE w:val="0"/>
              <w:autoSpaceDN w:val="0"/>
              <w:spacing w:line="480" w:lineRule="exact"/>
              <w:ind w:left="147" w:right="138" w:firstLine="420" w:firstLineChars="200"/>
              <w:jc w:val="left"/>
              <w:rPr>
                <w:rFonts w:ascii="宋体" w:hAnsi="宋体" w:cs="宋体"/>
                <w:color w:val="auto"/>
                <w:kern w:val="0"/>
                <w:szCs w:val="21"/>
              </w:rPr>
            </w:pPr>
            <w:r>
              <w:rPr>
                <w:rFonts w:hint="eastAsia" w:ascii="宋体" w:hAnsi="宋体" w:cs="宋体"/>
                <w:color w:val="auto"/>
                <w:kern w:val="0"/>
                <w:szCs w:val="21"/>
              </w:rPr>
              <w:t>5. 密封情况检查：比选申请人或者其推选的代表检查比选申请文件的密封情况并确认；</w:t>
            </w:r>
          </w:p>
          <w:p>
            <w:pPr>
              <w:autoSpaceDE w:val="0"/>
              <w:autoSpaceDN w:val="0"/>
              <w:spacing w:line="480" w:lineRule="exact"/>
              <w:ind w:left="147" w:right="138" w:firstLine="420" w:firstLineChars="200"/>
              <w:jc w:val="left"/>
              <w:rPr>
                <w:rFonts w:ascii="宋体" w:hAnsi="宋体" w:cs="宋体"/>
                <w:color w:val="auto"/>
                <w:kern w:val="0"/>
                <w:szCs w:val="21"/>
              </w:rPr>
            </w:pPr>
            <w:r>
              <w:rPr>
                <w:rFonts w:hint="eastAsia" w:ascii="宋体" w:hAnsi="宋体" w:cs="宋体"/>
                <w:color w:val="auto"/>
                <w:kern w:val="0"/>
                <w:szCs w:val="21"/>
              </w:rPr>
              <w:t>6. 设有最高限价的，公布最高限价；</w:t>
            </w:r>
          </w:p>
          <w:p>
            <w:pPr>
              <w:autoSpaceDE w:val="0"/>
              <w:autoSpaceDN w:val="0"/>
              <w:spacing w:line="480" w:lineRule="exact"/>
              <w:ind w:left="147" w:right="138" w:firstLine="420" w:firstLineChars="200"/>
              <w:jc w:val="left"/>
              <w:rPr>
                <w:rFonts w:ascii="宋体" w:hAnsi="宋体" w:cs="宋体"/>
                <w:color w:val="auto"/>
                <w:kern w:val="0"/>
                <w:szCs w:val="21"/>
              </w:rPr>
            </w:pPr>
            <w:r>
              <w:rPr>
                <w:rFonts w:hint="eastAsia" w:ascii="宋体" w:hAnsi="宋体" w:cs="宋体"/>
                <w:color w:val="auto"/>
                <w:kern w:val="0"/>
                <w:szCs w:val="21"/>
              </w:rPr>
              <w:t>7. 开启比选申请文件顺序：随机开启；</w:t>
            </w:r>
          </w:p>
          <w:p>
            <w:pPr>
              <w:autoSpaceDE w:val="0"/>
              <w:autoSpaceDN w:val="0"/>
              <w:spacing w:line="480" w:lineRule="exact"/>
              <w:ind w:left="147" w:right="138" w:firstLine="420" w:firstLineChars="200"/>
              <w:jc w:val="left"/>
              <w:rPr>
                <w:rFonts w:ascii="宋体" w:hAnsi="宋体" w:cs="宋体"/>
                <w:color w:val="auto"/>
                <w:kern w:val="0"/>
                <w:szCs w:val="21"/>
              </w:rPr>
            </w:pPr>
            <w:r>
              <w:rPr>
                <w:rFonts w:hint="eastAsia" w:ascii="宋体" w:hAnsi="宋体" w:cs="宋体"/>
                <w:color w:val="auto"/>
                <w:kern w:val="0"/>
                <w:szCs w:val="21"/>
              </w:rPr>
              <w:t xml:space="preserve">8. 当众随机开启所有比选申请文件，并公布项目名称、比选申请人名称、比选申请报价 、质量标准及项目负责人，并记录在案； </w:t>
            </w:r>
          </w:p>
          <w:p>
            <w:pPr>
              <w:autoSpaceDE w:val="0"/>
              <w:autoSpaceDN w:val="0"/>
              <w:spacing w:line="480" w:lineRule="exact"/>
              <w:ind w:left="147" w:right="138" w:firstLine="420" w:firstLineChars="200"/>
              <w:jc w:val="left"/>
              <w:rPr>
                <w:rFonts w:ascii="宋体" w:hAnsi="宋体" w:cs="宋体"/>
                <w:color w:val="auto"/>
                <w:kern w:val="0"/>
                <w:szCs w:val="21"/>
              </w:rPr>
            </w:pPr>
            <w:r>
              <w:rPr>
                <w:rFonts w:hint="eastAsia" w:ascii="宋体" w:hAnsi="宋体" w:cs="宋体"/>
                <w:color w:val="auto"/>
                <w:kern w:val="0"/>
                <w:szCs w:val="21"/>
              </w:rPr>
              <w:t>9. 比选申请人代表、比选人代表、监标人、记录人等有关人员在开标记录上签字确认；</w:t>
            </w:r>
          </w:p>
          <w:p>
            <w:pPr>
              <w:autoSpaceDE w:val="0"/>
              <w:autoSpaceDN w:val="0"/>
              <w:adjustRightInd w:val="0"/>
              <w:snapToGrid w:val="0"/>
              <w:spacing w:line="480" w:lineRule="exact"/>
              <w:ind w:firstLine="630" w:firstLineChars="300"/>
              <w:rPr>
                <w:rFonts w:ascii="宋体" w:hAnsi="宋体" w:cs="宋体"/>
                <w:color w:val="auto"/>
              </w:rPr>
            </w:pPr>
            <w:r>
              <w:rPr>
                <w:rFonts w:hint="eastAsia" w:ascii="宋体" w:hAnsi="宋体" w:cs="宋体"/>
                <w:color w:val="auto"/>
                <w:kern w:val="0"/>
                <w:szCs w:val="21"/>
                <w:lang w:eastAsia="en-US"/>
              </w:rPr>
              <w:t>10. 开标结束。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atLeast"/>
        </w:trPr>
        <w:tc>
          <w:tcPr>
            <w:tcW w:w="1242" w:type="dxa"/>
            <w:vAlign w:val="center"/>
          </w:tcPr>
          <w:p>
            <w:pPr>
              <w:snapToGrid w:val="0"/>
              <w:spacing w:line="480" w:lineRule="exact"/>
              <w:jc w:val="center"/>
              <w:rPr>
                <w:rFonts w:ascii="宋体" w:hAnsi="宋体" w:cs="宋体"/>
                <w:color w:val="auto"/>
                <w:kern w:val="0"/>
                <w:szCs w:val="21"/>
              </w:rPr>
            </w:pPr>
            <w:r>
              <w:rPr>
                <w:rFonts w:hint="eastAsia" w:ascii="宋体" w:hAnsi="宋体" w:cs="宋体"/>
                <w:color w:val="auto"/>
                <w:kern w:val="0"/>
                <w:szCs w:val="21"/>
              </w:rPr>
              <w:t>6.1.1</w:t>
            </w:r>
          </w:p>
        </w:tc>
        <w:tc>
          <w:tcPr>
            <w:tcW w:w="1725" w:type="dxa"/>
            <w:vAlign w:val="center"/>
          </w:tcPr>
          <w:p>
            <w:pPr>
              <w:snapToGrid w:val="0"/>
              <w:spacing w:line="480" w:lineRule="exact"/>
              <w:jc w:val="center"/>
              <w:rPr>
                <w:rFonts w:ascii="宋体" w:hAnsi="宋体" w:cs="宋体"/>
                <w:color w:val="auto"/>
                <w:kern w:val="0"/>
                <w:szCs w:val="21"/>
              </w:rPr>
            </w:pPr>
            <w:r>
              <w:rPr>
                <w:rFonts w:hint="eastAsia" w:ascii="宋体" w:hAnsi="宋体" w:cs="宋体"/>
                <w:color w:val="auto"/>
                <w:kern w:val="0"/>
                <w:szCs w:val="21"/>
              </w:rPr>
              <w:t>评审委员会的组建</w:t>
            </w:r>
          </w:p>
        </w:tc>
        <w:tc>
          <w:tcPr>
            <w:tcW w:w="6780" w:type="dxa"/>
            <w:vAlign w:val="center"/>
          </w:tcPr>
          <w:p>
            <w:pPr>
              <w:autoSpaceDE w:val="0"/>
              <w:autoSpaceDN w:val="0"/>
              <w:adjustRightInd w:val="0"/>
              <w:snapToGrid w:val="0"/>
              <w:spacing w:line="480" w:lineRule="exact"/>
              <w:ind w:firstLine="436" w:firstLineChars="200"/>
              <w:rPr>
                <w:rFonts w:ascii="宋体" w:hAnsi="宋体" w:cs="宋体"/>
                <w:color w:val="auto"/>
                <w:kern w:val="0"/>
                <w:szCs w:val="21"/>
              </w:rPr>
            </w:pPr>
            <w:r>
              <w:rPr>
                <w:rFonts w:hint="eastAsia" w:ascii="宋体" w:hAnsi="宋体" w:cs="宋体"/>
                <w:color w:val="auto"/>
                <w:spacing w:val="4"/>
                <w:kern w:val="0"/>
                <w:szCs w:val="21"/>
              </w:rPr>
              <w:t>由比选人按法律法规及相关规定依法组建评审委员会</w:t>
            </w:r>
            <w:r>
              <w:rPr>
                <w:rFonts w:hint="eastAsia" w:ascii="宋体" w:hAnsi="宋体" w:cs="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trPr>
        <w:tc>
          <w:tcPr>
            <w:tcW w:w="1242" w:type="dxa"/>
            <w:vAlign w:val="center"/>
          </w:tcPr>
          <w:p>
            <w:pPr>
              <w:snapToGrid w:val="0"/>
              <w:spacing w:line="480" w:lineRule="exact"/>
              <w:jc w:val="center"/>
              <w:rPr>
                <w:rFonts w:ascii="宋体" w:hAnsi="宋体" w:cs="宋体"/>
                <w:color w:val="auto"/>
                <w:kern w:val="0"/>
                <w:szCs w:val="21"/>
              </w:rPr>
            </w:pPr>
            <w:r>
              <w:rPr>
                <w:rFonts w:hint="eastAsia" w:ascii="宋体" w:hAnsi="宋体" w:cs="宋体"/>
                <w:color w:val="auto"/>
                <w:kern w:val="0"/>
                <w:szCs w:val="21"/>
              </w:rPr>
              <w:t>6.3.2</w:t>
            </w:r>
          </w:p>
        </w:tc>
        <w:tc>
          <w:tcPr>
            <w:tcW w:w="1725" w:type="dxa"/>
            <w:vAlign w:val="center"/>
          </w:tcPr>
          <w:p>
            <w:pPr>
              <w:snapToGrid w:val="0"/>
              <w:spacing w:line="480" w:lineRule="exact"/>
              <w:jc w:val="center"/>
              <w:rPr>
                <w:rFonts w:ascii="宋体" w:hAnsi="宋体" w:cs="宋体"/>
                <w:color w:val="auto"/>
                <w:kern w:val="0"/>
                <w:szCs w:val="21"/>
              </w:rPr>
            </w:pPr>
            <w:r>
              <w:rPr>
                <w:rFonts w:hint="eastAsia" w:ascii="宋体" w:hAnsi="宋体" w:cs="宋体"/>
                <w:color w:val="auto"/>
                <w:kern w:val="0"/>
                <w:szCs w:val="21"/>
              </w:rPr>
              <w:t>是否授权评审委员会确定中选人</w:t>
            </w:r>
          </w:p>
        </w:tc>
        <w:tc>
          <w:tcPr>
            <w:tcW w:w="6780" w:type="dxa"/>
            <w:vAlign w:val="center"/>
          </w:tcPr>
          <w:p>
            <w:pPr>
              <w:autoSpaceDE w:val="0"/>
              <w:autoSpaceDN w:val="0"/>
              <w:adjustRightInd w:val="0"/>
              <w:snapToGrid w:val="0"/>
              <w:spacing w:line="480" w:lineRule="exact"/>
              <w:ind w:firstLine="436" w:firstLineChars="200"/>
              <w:rPr>
                <w:rFonts w:ascii="宋体" w:hAnsi="宋体" w:cs="宋体"/>
                <w:color w:val="auto"/>
              </w:rPr>
            </w:pPr>
            <w:r>
              <w:rPr>
                <w:rFonts w:hint="eastAsia" w:ascii="宋体" w:hAnsi="宋体" w:cs="宋体"/>
                <w:color w:val="auto"/>
                <w:spacing w:val="4"/>
                <w:kern w:val="0"/>
                <w:szCs w:val="21"/>
              </w:rPr>
              <w:t>否，推荐经评审综合得分由高到低排名前1-3名为中选候选人。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42" w:type="dxa"/>
            <w:vAlign w:val="center"/>
          </w:tcPr>
          <w:p>
            <w:pPr>
              <w:snapToGrid w:val="0"/>
              <w:spacing w:line="480" w:lineRule="exact"/>
              <w:jc w:val="center"/>
              <w:rPr>
                <w:rFonts w:ascii="宋体" w:hAnsi="宋体" w:cs="宋体"/>
                <w:color w:val="auto"/>
                <w:kern w:val="0"/>
                <w:szCs w:val="21"/>
              </w:rPr>
            </w:pPr>
            <w:r>
              <w:rPr>
                <w:rFonts w:hint="eastAsia" w:ascii="宋体" w:hAnsi="宋体" w:cs="宋体"/>
                <w:color w:val="auto"/>
                <w:kern w:val="0"/>
                <w:szCs w:val="21"/>
              </w:rPr>
              <w:t>7.6.1</w:t>
            </w:r>
          </w:p>
        </w:tc>
        <w:tc>
          <w:tcPr>
            <w:tcW w:w="1725" w:type="dxa"/>
            <w:vAlign w:val="center"/>
          </w:tcPr>
          <w:p>
            <w:pPr>
              <w:snapToGrid w:val="0"/>
              <w:spacing w:line="480" w:lineRule="exact"/>
              <w:jc w:val="center"/>
              <w:rPr>
                <w:rFonts w:ascii="宋体" w:hAnsi="宋体" w:cs="宋体"/>
                <w:color w:val="auto"/>
                <w:kern w:val="0"/>
                <w:szCs w:val="21"/>
              </w:rPr>
            </w:pPr>
            <w:r>
              <w:rPr>
                <w:rFonts w:hint="eastAsia" w:ascii="宋体" w:hAnsi="宋体" w:cs="宋体"/>
                <w:color w:val="auto"/>
                <w:kern w:val="0"/>
                <w:szCs w:val="21"/>
              </w:rPr>
              <w:t>履约担保</w:t>
            </w:r>
          </w:p>
        </w:tc>
        <w:tc>
          <w:tcPr>
            <w:tcW w:w="6780" w:type="dxa"/>
            <w:vAlign w:val="center"/>
          </w:tcPr>
          <w:p>
            <w:pPr>
              <w:snapToGrid w:val="0"/>
              <w:spacing w:line="480" w:lineRule="exact"/>
              <w:ind w:firstLine="420"/>
              <w:rPr>
                <w:rFonts w:ascii="宋体" w:hAnsi="宋体" w:cs="宋体"/>
                <w:color w:val="auto"/>
                <w:kern w:val="0"/>
                <w:szCs w:val="21"/>
              </w:rPr>
            </w:pPr>
            <w:r>
              <w:rPr>
                <w:rFonts w:hint="eastAsia" w:ascii="宋体" w:hAnsi="宋体" w:cs="宋体"/>
                <w:color w:val="auto"/>
                <w:kern w:val="0"/>
                <w:szCs w:val="21"/>
              </w:rPr>
              <w:t>1．担保形式：</w:t>
            </w:r>
            <w:r>
              <w:rPr>
                <w:rFonts w:hint="eastAsia" w:ascii="宋体" w:hAnsi="宋体" w:cs="宋体"/>
                <w:color w:val="auto"/>
                <w:kern w:val="0"/>
                <w:szCs w:val="21"/>
                <w:u w:val="single"/>
              </w:rPr>
              <w:t>现金</w:t>
            </w:r>
            <w:r>
              <w:rPr>
                <w:rFonts w:hint="eastAsia" w:ascii="宋体" w:hAnsi="宋体" w:cs="宋体"/>
                <w:color w:val="auto"/>
                <w:kern w:val="0"/>
                <w:szCs w:val="21"/>
              </w:rPr>
              <w:t>或</w:t>
            </w:r>
            <w:r>
              <w:rPr>
                <w:rFonts w:hint="eastAsia" w:ascii="宋体" w:hAnsi="宋体" w:cs="宋体"/>
                <w:color w:val="auto"/>
                <w:kern w:val="0"/>
                <w:szCs w:val="21"/>
                <w:u w:val="single"/>
              </w:rPr>
              <w:t>见索即付的银行保函</w:t>
            </w:r>
            <w:r>
              <w:rPr>
                <w:rFonts w:hint="eastAsia" w:ascii="宋体" w:hAnsi="宋体" w:cs="宋体"/>
                <w:color w:val="auto"/>
                <w:kern w:val="0"/>
                <w:szCs w:val="21"/>
              </w:rPr>
              <w:t>；</w:t>
            </w:r>
          </w:p>
          <w:p>
            <w:pPr>
              <w:snapToGrid w:val="0"/>
              <w:spacing w:line="480" w:lineRule="exact"/>
              <w:ind w:firstLine="420"/>
              <w:rPr>
                <w:rFonts w:ascii="宋体" w:hAnsi="宋体" w:cs="宋体"/>
                <w:color w:val="auto"/>
                <w:kern w:val="0"/>
                <w:szCs w:val="21"/>
              </w:rPr>
            </w:pPr>
            <w:r>
              <w:rPr>
                <w:rFonts w:hint="eastAsia" w:ascii="宋体" w:hAnsi="宋体" w:cs="宋体"/>
                <w:color w:val="auto"/>
                <w:kern w:val="0"/>
                <w:szCs w:val="21"/>
              </w:rPr>
              <w:t>2. 担保金额：合同金额的10%；</w:t>
            </w:r>
          </w:p>
          <w:p>
            <w:pPr>
              <w:autoSpaceDE w:val="0"/>
              <w:autoSpaceDN w:val="0"/>
              <w:adjustRightInd w:val="0"/>
              <w:spacing w:line="480" w:lineRule="exact"/>
              <w:ind w:firstLine="420"/>
              <w:jc w:val="left"/>
              <w:rPr>
                <w:rFonts w:ascii="宋体" w:hAnsi="宋体" w:cs="宋体"/>
                <w:color w:val="auto"/>
                <w:kern w:val="0"/>
                <w:szCs w:val="21"/>
                <w:u w:val="single"/>
              </w:rPr>
            </w:pPr>
            <w:r>
              <w:rPr>
                <w:rFonts w:hint="eastAsia" w:ascii="宋体" w:hAnsi="宋体" w:cs="宋体"/>
                <w:color w:val="auto"/>
                <w:kern w:val="0"/>
                <w:szCs w:val="21"/>
              </w:rPr>
              <w:t>3. 提交时间:</w:t>
            </w:r>
            <w:r>
              <w:rPr>
                <w:rFonts w:hint="eastAsia" w:ascii="宋体" w:hAnsi="宋体" w:cs="宋体"/>
                <w:color w:val="auto"/>
                <w:kern w:val="0"/>
                <w:szCs w:val="21"/>
                <w:u w:val="single"/>
              </w:rPr>
              <w:t>合同签订前。</w:t>
            </w:r>
          </w:p>
          <w:p>
            <w:pPr>
              <w:tabs>
                <w:tab w:val="left" w:pos="1134"/>
              </w:tabs>
              <w:spacing w:line="480" w:lineRule="exact"/>
              <w:ind w:firstLine="420"/>
              <w:jc w:val="left"/>
              <w:rPr>
                <w:rFonts w:ascii="宋体" w:hAnsi="宋体" w:cs="宋体"/>
                <w:color w:val="auto"/>
                <w:szCs w:val="21"/>
              </w:rPr>
            </w:pPr>
            <w:r>
              <w:rPr>
                <w:rFonts w:hint="eastAsia" w:ascii="宋体" w:hAnsi="宋体" w:cs="宋体"/>
                <w:color w:val="auto"/>
                <w:szCs w:val="21"/>
              </w:rPr>
              <w:t>收款单位：重庆国际博览中心有限公司</w:t>
            </w:r>
          </w:p>
          <w:p>
            <w:pPr>
              <w:tabs>
                <w:tab w:val="left" w:pos="1134"/>
              </w:tabs>
              <w:spacing w:line="480" w:lineRule="exact"/>
              <w:ind w:firstLine="420"/>
              <w:jc w:val="left"/>
              <w:rPr>
                <w:rFonts w:ascii="宋体" w:hAnsi="宋体" w:cs="宋体"/>
                <w:color w:val="auto"/>
                <w:szCs w:val="21"/>
              </w:rPr>
            </w:pPr>
            <w:r>
              <w:rPr>
                <w:rFonts w:hint="eastAsia" w:ascii="宋体" w:hAnsi="宋体" w:cs="宋体"/>
                <w:color w:val="auto"/>
                <w:szCs w:val="21"/>
              </w:rPr>
              <w:t>开户银行：中国银行重庆两江分行营业部</w:t>
            </w:r>
          </w:p>
          <w:p>
            <w:pPr>
              <w:tabs>
                <w:tab w:val="left" w:pos="1134"/>
              </w:tabs>
              <w:spacing w:line="480" w:lineRule="exact"/>
              <w:ind w:firstLine="420"/>
              <w:jc w:val="left"/>
              <w:rPr>
                <w:rFonts w:ascii="宋体" w:hAnsi="宋体" w:cs="宋体"/>
                <w:color w:val="auto"/>
                <w:szCs w:val="21"/>
              </w:rPr>
            </w:pPr>
            <w:r>
              <w:rPr>
                <w:rFonts w:hint="eastAsia" w:ascii="宋体" w:hAnsi="宋体" w:cs="宋体"/>
                <w:color w:val="auto"/>
                <w:szCs w:val="21"/>
              </w:rPr>
              <w:t>帐    号：114470730562</w:t>
            </w:r>
          </w:p>
          <w:p>
            <w:pPr>
              <w:tabs>
                <w:tab w:val="left" w:pos="1134"/>
              </w:tabs>
              <w:spacing w:line="480" w:lineRule="exact"/>
              <w:ind w:firstLine="420"/>
              <w:jc w:val="left"/>
              <w:rPr>
                <w:rFonts w:ascii="宋体" w:hAnsi="宋体" w:cs="宋体"/>
                <w:color w:val="auto"/>
                <w:szCs w:val="21"/>
              </w:rPr>
            </w:pPr>
            <w:r>
              <w:rPr>
                <w:rFonts w:hint="eastAsia" w:ascii="宋体" w:hAnsi="宋体" w:cs="宋体"/>
                <w:color w:val="auto"/>
                <w:szCs w:val="21"/>
              </w:rPr>
              <w:t>4.履约担保的期限：</w:t>
            </w:r>
            <w:r>
              <w:rPr>
                <w:rFonts w:hint="eastAsia" w:ascii="宋体" w:hAnsi="宋体" w:cs="宋体"/>
                <w:color w:val="auto"/>
                <w:szCs w:val="21"/>
                <w:u w:val="single"/>
              </w:rPr>
              <w:t>详见合同主要条款</w:t>
            </w:r>
            <w:r>
              <w:rPr>
                <w:rFonts w:hint="eastAsia" w:ascii="宋体" w:hAnsi="宋体" w:cs="宋体"/>
                <w:color w:val="auto"/>
                <w:szCs w:val="21"/>
              </w:rPr>
              <w:t>。</w:t>
            </w:r>
          </w:p>
          <w:p>
            <w:pPr>
              <w:autoSpaceDE w:val="0"/>
              <w:autoSpaceDN w:val="0"/>
              <w:adjustRightInd w:val="0"/>
              <w:snapToGrid w:val="0"/>
              <w:spacing w:line="480" w:lineRule="exact"/>
              <w:ind w:firstLine="420" w:firstLineChars="200"/>
              <w:rPr>
                <w:rFonts w:ascii="宋体" w:hAnsi="宋体" w:cs="宋体"/>
                <w:color w:val="auto"/>
                <w:szCs w:val="21"/>
              </w:rPr>
            </w:pPr>
            <w:r>
              <w:rPr>
                <w:rFonts w:hint="eastAsia" w:ascii="宋体" w:hAnsi="宋体" w:cs="宋体"/>
                <w:color w:val="auto"/>
                <w:szCs w:val="21"/>
              </w:rPr>
              <w:t>5．履约担保的退还时间：</w:t>
            </w:r>
            <w:r>
              <w:rPr>
                <w:rFonts w:hint="eastAsia" w:ascii="宋体" w:hAnsi="宋体" w:cs="宋体"/>
                <w:color w:val="auto"/>
                <w:szCs w:val="21"/>
                <w:u w:val="single"/>
              </w:rPr>
              <w:t>详见合同主要条款</w:t>
            </w:r>
            <w:r>
              <w:rPr>
                <w:rFonts w:hint="eastAsia" w:ascii="宋体" w:hAnsi="宋体" w:cs="宋体"/>
                <w:color w:val="auto"/>
                <w:kern w:val="0"/>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242" w:type="dxa"/>
            <w:vAlign w:val="center"/>
          </w:tcPr>
          <w:p>
            <w:pPr>
              <w:snapToGrid w:val="0"/>
              <w:spacing w:line="480" w:lineRule="exact"/>
              <w:jc w:val="center"/>
              <w:rPr>
                <w:rFonts w:ascii="宋体" w:hAnsi="宋体" w:cs="宋体"/>
                <w:bCs/>
                <w:color w:val="auto"/>
                <w:kern w:val="0"/>
                <w:szCs w:val="21"/>
              </w:rPr>
            </w:pPr>
            <w:r>
              <w:rPr>
                <w:rFonts w:hint="eastAsia" w:ascii="宋体" w:hAnsi="宋体" w:cs="宋体"/>
                <w:bCs/>
                <w:color w:val="auto"/>
                <w:kern w:val="0"/>
                <w:szCs w:val="21"/>
              </w:rPr>
              <w:t>10</w:t>
            </w:r>
          </w:p>
        </w:tc>
        <w:tc>
          <w:tcPr>
            <w:tcW w:w="8505" w:type="dxa"/>
            <w:gridSpan w:val="2"/>
            <w:vAlign w:val="center"/>
          </w:tcPr>
          <w:p>
            <w:pPr>
              <w:snapToGrid w:val="0"/>
              <w:spacing w:line="480" w:lineRule="exact"/>
              <w:jc w:val="center"/>
              <w:rPr>
                <w:rFonts w:ascii="宋体" w:hAnsi="宋体" w:cs="宋体"/>
                <w:bCs/>
                <w:color w:val="auto"/>
                <w:kern w:val="0"/>
                <w:szCs w:val="21"/>
              </w:rPr>
            </w:pPr>
            <w:r>
              <w:rPr>
                <w:rFonts w:hint="eastAsia" w:ascii="宋体" w:hAnsi="宋体" w:cs="宋体"/>
                <w:bCs/>
                <w:color w:val="auto"/>
                <w:kern w:val="0"/>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242" w:type="dxa"/>
            <w:vAlign w:val="center"/>
          </w:tcPr>
          <w:p>
            <w:pPr>
              <w:spacing w:line="400" w:lineRule="exact"/>
              <w:jc w:val="center"/>
              <w:rPr>
                <w:rFonts w:ascii="宋体" w:hAnsi="宋体" w:cs="宋体"/>
                <w:color w:val="auto"/>
                <w:kern w:val="0"/>
                <w:szCs w:val="21"/>
              </w:rPr>
            </w:pPr>
            <w:r>
              <w:rPr>
                <w:rFonts w:hint="eastAsia" w:ascii="宋体" w:hAnsi="宋体" w:cs="宋体"/>
                <w:color w:val="auto"/>
                <w:szCs w:val="21"/>
              </w:rPr>
              <w:t>10.1</w:t>
            </w:r>
          </w:p>
        </w:tc>
        <w:tc>
          <w:tcPr>
            <w:tcW w:w="1725" w:type="dxa"/>
            <w:vAlign w:val="center"/>
          </w:tcPr>
          <w:p>
            <w:pPr>
              <w:spacing w:line="400" w:lineRule="exact"/>
              <w:jc w:val="left"/>
              <w:rPr>
                <w:rFonts w:ascii="宋体" w:hAnsi="宋体" w:cs="宋体"/>
                <w:color w:val="auto"/>
                <w:kern w:val="0"/>
                <w:szCs w:val="21"/>
              </w:rPr>
            </w:pPr>
            <w:r>
              <w:rPr>
                <w:rFonts w:hint="eastAsia" w:ascii="宋体" w:hAnsi="宋体" w:cs="宋体"/>
                <w:snapToGrid w:val="0"/>
                <w:color w:val="auto"/>
                <w:szCs w:val="21"/>
              </w:rPr>
              <w:t>比选代理服务费</w:t>
            </w:r>
          </w:p>
        </w:tc>
        <w:tc>
          <w:tcPr>
            <w:tcW w:w="6780" w:type="dxa"/>
            <w:vAlign w:val="center"/>
          </w:tcPr>
          <w:p>
            <w:pPr>
              <w:spacing w:line="400" w:lineRule="exact"/>
              <w:ind w:firstLine="420" w:firstLineChars="200"/>
              <w:rPr>
                <w:rFonts w:hint="eastAsia" w:ascii="宋体" w:hAnsi="宋体" w:eastAsia="宋体" w:cs="宋体"/>
                <w:snapToGrid w:val="0"/>
                <w:color w:val="auto"/>
                <w:kern w:val="0"/>
                <w:szCs w:val="21"/>
                <w:lang w:eastAsia="zh-CN"/>
              </w:rPr>
            </w:pPr>
            <w:r>
              <w:rPr>
                <w:rFonts w:hint="eastAsia" w:ascii="宋体" w:hAnsi="宋体" w:cs="宋体"/>
                <w:snapToGrid w:val="0"/>
                <w:color w:val="auto"/>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1242" w:type="dxa"/>
            <w:vAlign w:val="center"/>
          </w:tcPr>
          <w:p>
            <w:pPr>
              <w:snapToGrid w:val="0"/>
              <w:spacing w:line="480" w:lineRule="exact"/>
              <w:jc w:val="center"/>
              <w:rPr>
                <w:rFonts w:ascii="宋体" w:hAnsi="宋体" w:cs="宋体"/>
                <w:color w:val="auto"/>
                <w:kern w:val="0"/>
                <w:szCs w:val="21"/>
              </w:rPr>
            </w:pPr>
            <w:r>
              <w:rPr>
                <w:rFonts w:hint="eastAsia" w:ascii="宋体" w:hAnsi="宋体" w:cs="宋体"/>
                <w:color w:val="auto"/>
                <w:kern w:val="0"/>
                <w:szCs w:val="21"/>
              </w:rPr>
              <w:t>10.2</w:t>
            </w:r>
          </w:p>
        </w:tc>
        <w:tc>
          <w:tcPr>
            <w:tcW w:w="1725" w:type="dxa"/>
            <w:vAlign w:val="center"/>
          </w:tcPr>
          <w:p>
            <w:pPr>
              <w:snapToGrid w:val="0"/>
              <w:spacing w:line="480" w:lineRule="exact"/>
              <w:jc w:val="center"/>
              <w:rPr>
                <w:rFonts w:ascii="宋体" w:hAnsi="宋体" w:cs="宋体"/>
                <w:snapToGrid w:val="0"/>
                <w:color w:val="auto"/>
                <w:szCs w:val="21"/>
              </w:rPr>
            </w:pPr>
            <w:r>
              <w:rPr>
                <w:rFonts w:hint="eastAsia" w:ascii="宋体" w:hAnsi="宋体" w:cs="宋体"/>
                <w:color w:val="auto"/>
                <w:kern w:val="0"/>
                <w:szCs w:val="21"/>
              </w:rPr>
              <w:t>其他</w:t>
            </w:r>
          </w:p>
        </w:tc>
        <w:tc>
          <w:tcPr>
            <w:tcW w:w="6780" w:type="dxa"/>
            <w:vAlign w:val="center"/>
          </w:tcPr>
          <w:p>
            <w:pPr>
              <w:spacing w:line="480" w:lineRule="exact"/>
              <w:ind w:firstLine="420" w:firstLineChars="200"/>
              <w:rPr>
                <w:rFonts w:ascii="宋体" w:hAnsi="宋体" w:cs="宋体"/>
                <w:color w:val="auto"/>
                <w:szCs w:val="21"/>
              </w:rPr>
            </w:pPr>
            <w:r>
              <w:rPr>
                <w:rFonts w:hint="eastAsia" w:ascii="宋体" w:hAnsi="宋体" w:cs="宋体"/>
                <w:color w:val="auto"/>
                <w:szCs w:val="21"/>
              </w:rPr>
              <w:t>1.比选申请人为比选人足量提供合同约定的人员；比选人提出更换人员的5天内，选派其他人员到岗（不得提出任何形式的费用要求）。</w:t>
            </w:r>
          </w:p>
          <w:p>
            <w:pPr>
              <w:spacing w:line="480" w:lineRule="exact"/>
              <w:ind w:firstLine="420" w:firstLineChars="200"/>
              <w:rPr>
                <w:rFonts w:ascii="宋体" w:hAnsi="宋体" w:cs="宋体"/>
                <w:color w:val="auto"/>
                <w:szCs w:val="21"/>
              </w:rPr>
            </w:pPr>
            <w:r>
              <w:rPr>
                <w:rFonts w:hint="eastAsia" w:ascii="宋体" w:hAnsi="宋体" w:cs="宋体"/>
                <w:color w:val="auto"/>
                <w:szCs w:val="21"/>
              </w:rPr>
              <w:t>2.比选申请人有义务维护比选人的利益，遵守比选人的各项规章制度。</w:t>
            </w:r>
          </w:p>
          <w:p>
            <w:pPr>
              <w:spacing w:line="480" w:lineRule="exact"/>
              <w:ind w:firstLine="420" w:firstLineChars="200"/>
              <w:rPr>
                <w:rFonts w:ascii="宋体" w:hAnsi="宋体" w:cs="宋体"/>
                <w:color w:val="auto"/>
                <w:szCs w:val="21"/>
              </w:rPr>
            </w:pPr>
            <w:r>
              <w:rPr>
                <w:rFonts w:hint="eastAsia" w:ascii="宋体" w:hAnsi="宋体" w:cs="宋体"/>
                <w:color w:val="auto"/>
                <w:szCs w:val="21"/>
              </w:rPr>
              <w:t>3.比选申请人有义务正确使用食堂内各类器材，如因操作不当，造成设备损坏由比选申请人负责赔偿。</w:t>
            </w:r>
          </w:p>
          <w:p>
            <w:pPr>
              <w:spacing w:line="480" w:lineRule="exact"/>
              <w:ind w:firstLine="420" w:firstLineChars="200"/>
              <w:rPr>
                <w:rFonts w:ascii="宋体" w:hAnsi="宋体" w:cs="宋体"/>
                <w:color w:val="auto"/>
                <w:szCs w:val="21"/>
              </w:rPr>
            </w:pPr>
            <w:r>
              <w:rPr>
                <w:rFonts w:hint="eastAsia" w:ascii="宋体" w:hAnsi="宋体" w:cs="宋体"/>
                <w:color w:val="auto"/>
                <w:szCs w:val="21"/>
              </w:rPr>
              <w:t>4.比选申请人提供服务的各岗位人员（年龄要求：</w:t>
            </w:r>
            <w:r>
              <w:rPr>
                <w:rFonts w:hint="eastAsia" w:ascii="宋体" w:hAnsi="宋体" w:cs="宋体"/>
                <w:color w:val="auto"/>
                <w:szCs w:val="21"/>
                <w:lang w:eastAsia="zh-CN"/>
              </w:rPr>
              <w:t>23-</w:t>
            </w:r>
            <w:r>
              <w:rPr>
                <w:rFonts w:hint="eastAsia" w:ascii="宋体" w:hAnsi="宋体" w:cs="宋体"/>
                <w:color w:val="auto"/>
                <w:szCs w:val="21"/>
              </w:rPr>
              <w:t>60岁）需具备相关任职资格，比选申请人负责向比选人提供服务人员的健康合格证、基础信息表（应含姓名、性别、身份证号、身份证住址及现居住地等）、劳动合同书等资料复印件。</w:t>
            </w:r>
          </w:p>
          <w:p>
            <w:pPr>
              <w:spacing w:line="480" w:lineRule="exact"/>
              <w:ind w:firstLine="420" w:firstLineChars="200"/>
              <w:rPr>
                <w:rFonts w:ascii="宋体" w:hAnsi="宋体" w:cs="宋体"/>
                <w:color w:val="auto"/>
                <w:szCs w:val="21"/>
              </w:rPr>
            </w:pPr>
            <w:r>
              <w:rPr>
                <w:rFonts w:hint="eastAsia" w:ascii="宋体" w:hAnsi="宋体" w:cs="宋体"/>
                <w:color w:val="auto"/>
                <w:szCs w:val="21"/>
              </w:rPr>
              <w:t>5.比选申请人提供服务的各岗位人员应自觉遵守国家法律法规。比选申请人应对提供服务的各岗位人员的个人言行所造成的不良后果负责。</w:t>
            </w:r>
          </w:p>
          <w:p>
            <w:pPr>
              <w:spacing w:line="480" w:lineRule="exact"/>
              <w:ind w:firstLine="420" w:firstLineChars="200"/>
              <w:rPr>
                <w:rFonts w:ascii="宋体" w:hAnsi="宋体" w:cs="宋体"/>
                <w:color w:val="auto"/>
                <w:szCs w:val="21"/>
              </w:rPr>
            </w:pPr>
            <w:r>
              <w:rPr>
                <w:rFonts w:hint="eastAsia" w:ascii="宋体" w:hAnsi="宋体" w:cs="宋体"/>
                <w:color w:val="auto"/>
                <w:szCs w:val="21"/>
              </w:rPr>
              <w:t>6.比选申请人提供服务的各岗位人员因工发生伤残、死亡均由比选申请人自行负责。</w:t>
            </w:r>
          </w:p>
          <w:p>
            <w:pPr>
              <w:spacing w:line="480" w:lineRule="exact"/>
              <w:ind w:firstLine="420" w:firstLineChars="200"/>
              <w:rPr>
                <w:rFonts w:ascii="宋体" w:hAnsi="宋体" w:cs="宋体"/>
                <w:color w:val="auto"/>
                <w:szCs w:val="21"/>
              </w:rPr>
            </w:pPr>
            <w:r>
              <w:rPr>
                <w:rFonts w:hint="eastAsia" w:ascii="宋体" w:hAnsi="宋体" w:cs="宋体"/>
                <w:color w:val="auto"/>
                <w:szCs w:val="21"/>
              </w:rPr>
              <w:t>7.比选申请人负责对提供服务的各岗位人员进行日常培训以提高业务素质，达到比选人的工作要求。比选申请人应协助比选人完成食堂工作，确保向比选人提供优质的服务。</w:t>
            </w:r>
          </w:p>
          <w:p>
            <w:pPr>
              <w:spacing w:line="480" w:lineRule="exact"/>
              <w:ind w:firstLine="420" w:firstLineChars="200"/>
              <w:rPr>
                <w:rFonts w:ascii="宋体" w:hAnsi="宋体" w:cs="宋体"/>
                <w:color w:val="auto"/>
                <w:szCs w:val="21"/>
              </w:rPr>
            </w:pPr>
            <w:r>
              <w:rPr>
                <w:rFonts w:hint="eastAsia" w:ascii="宋体" w:hAnsi="宋体" w:cs="宋体"/>
                <w:color w:val="auto"/>
                <w:szCs w:val="21"/>
              </w:rPr>
              <w:t>8.比选申请人应定期进行满意度调查，认真听取比选人的意见（建议）并采取措施进行整改，将整改的结果在期限内进行反馈。定期满意度调查应为一月一次，特殊情况下须根据比选人的要求及时进行。</w:t>
            </w:r>
          </w:p>
          <w:p>
            <w:pPr>
              <w:spacing w:line="480" w:lineRule="exact"/>
              <w:ind w:firstLine="420" w:firstLineChars="200"/>
              <w:rPr>
                <w:rFonts w:ascii="宋体" w:hAnsi="宋体" w:cs="宋体"/>
                <w:color w:val="auto"/>
                <w:kern w:val="0"/>
                <w:szCs w:val="21"/>
              </w:rPr>
            </w:pPr>
            <w:r>
              <w:rPr>
                <w:rFonts w:hint="eastAsia" w:ascii="宋体" w:hAnsi="宋体" w:cs="宋体"/>
                <w:color w:val="auto"/>
                <w:szCs w:val="21"/>
              </w:rPr>
              <w:t>9.比选申请人负责为提供服务的各岗位人员发放工资和办理社会保险等，比选申请人为各岗位支付的社保缴费基数不得低于当年全市社平工资缴费基数的下限。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9747" w:type="dxa"/>
            <w:gridSpan w:val="3"/>
            <w:vAlign w:val="center"/>
          </w:tcPr>
          <w:p>
            <w:pPr>
              <w:spacing w:line="400" w:lineRule="exact"/>
              <w:ind w:firstLine="420" w:firstLineChars="200"/>
              <w:rPr>
                <w:rFonts w:ascii="宋体" w:hAnsi="宋体" w:cs="宋体"/>
                <w:color w:val="auto"/>
                <w:szCs w:val="21"/>
              </w:rPr>
            </w:pPr>
            <w:r>
              <w:rPr>
                <w:rFonts w:hint="eastAsia" w:ascii="宋体" w:hAnsi="宋体" w:cs="宋体"/>
                <w:color w:val="auto"/>
                <w:szCs w:val="21"/>
              </w:rPr>
              <w:t>注：本比选文件比选申请人须知前附表与正文内容不一致时以前附表为准；评审办法须知前附表与正文不一致的以前附表为准。</w:t>
            </w:r>
          </w:p>
        </w:tc>
      </w:tr>
    </w:tbl>
    <w:p>
      <w:pPr>
        <w:pStyle w:val="6"/>
        <w:spacing w:before="120" w:after="120" w:line="360" w:lineRule="auto"/>
        <w:rPr>
          <w:rFonts w:ascii="宋体" w:hAnsi="宋体" w:cs="宋体"/>
          <w:snapToGrid w:val="0"/>
          <w:color w:val="auto"/>
          <w:sz w:val="24"/>
          <w:szCs w:val="24"/>
        </w:rPr>
      </w:pPr>
      <w:bookmarkStart w:id="81" w:name="_Toc200513126"/>
      <w:bookmarkStart w:id="82" w:name="_Toc430530435"/>
      <w:bookmarkStart w:id="83" w:name="_Toc287607746"/>
      <w:bookmarkStart w:id="84" w:name="_Toc277082552"/>
      <w:bookmarkStart w:id="85" w:name="_Toc287620685"/>
      <w:bookmarkStart w:id="86" w:name="_Toc224103317"/>
      <w:r>
        <w:rPr>
          <w:rFonts w:hint="eastAsia" w:ascii="宋体" w:hAnsi="宋体" w:cs="宋体"/>
          <w:snapToGrid w:val="0"/>
          <w:color w:val="auto"/>
        </w:rPr>
        <w:br w:type="page"/>
      </w:r>
      <w:bookmarkEnd w:id="81"/>
      <w:bookmarkEnd w:id="82"/>
      <w:bookmarkEnd w:id="83"/>
      <w:bookmarkEnd w:id="84"/>
      <w:bookmarkEnd w:id="85"/>
      <w:bookmarkEnd w:id="86"/>
      <w:bookmarkStart w:id="87" w:name="_Toc20628"/>
      <w:bookmarkStart w:id="88" w:name="_Toc488657832"/>
      <w:bookmarkStart w:id="89" w:name="_Toc34833681"/>
      <w:bookmarkStart w:id="90" w:name="_Toc14851"/>
      <w:bookmarkStart w:id="91" w:name="_Toc2908"/>
      <w:r>
        <w:rPr>
          <w:rFonts w:hint="eastAsia" w:ascii="宋体" w:hAnsi="宋体" w:cs="宋体"/>
          <w:snapToGrid w:val="0"/>
          <w:color w:val="auto"/>
        </w:rPr>
        <w:t xml:space="preserve">    </w:t>
      </w:r>
      <w:r>
        <w:rPr>
          <w:rFonts w:hint="eastAsia" w:ascii="宋体" w:hAnsi="宋体" w:cs="宋体"/>
          <w:snapToGrid w:val="0"/>
          <w:color w:val="auto"/>
          <w:sz w:val="24"/>
          <w:szCs w:val="24"/>
        </w:rPr>
        <w:t>1.</w:t>
      </w:r>
      <w:r>
        <w:rPr>
          <w:rFonts w:hint="eastAsia" w:ascii="宋体" w:hAnsi="宋体" w:cs="宋体"/>
          <w:color w:val="auto"/>
          <w:sz w:val="24"/>
          <w:szCs w:val="24"/>
        </w:rPr>
        <w:t xml:space="preserve">  </w:t>
      </w:r>
      <w:r>
        <w:rPr>
          <w:rFonts w:hint="eastAsia" w:ascii="宋体" w:hAnsi="宋体" w:cs="宋体"/>
          <w:snapToGrid w:val="0"/>
          <w:color w:val="auto"/>
          <w:sz w:val="24"/>
          <w:szCs w:val="24"/>
        </w:rPr>
        <w:t>总则</w:t>
      </w:r>
      <w:bookmarkEnd w:id="87"/>
      <w:bookmarkEnd w:id="88"/>
    </w:p>
    <w:p>
      <w:pPr>
        <w:pStyle w:val="7"/>
        <w:spacing w:before="120" w:after="120"/>
        <w:ind w:firstLine="723" w:firstLineChars="343"/>
        <w:rPr>
          <w:rFonts w:ascii="宋体" w:hAnsi="宋体" w:cs="宋体"/>
          <w:color w:val="auto"/>
          <w:sz w:val="21"/>
          <w:szCs w:val="21"/>
        </w:rPr>
      </w:pPr>
      <w:bookmarkStart w:id="92" w:name="_Toc22612"/>
      <w:bookmarkStart w:id="93" w:name="_Toc294083459"/>
      <w:r>
        <w:rPr>
          <w:rFonts w:hint="eastAsia" w:ascii="宋体" w:hAnsi="宋体" w:cs="宋体"/>
          <w:color w:val="auto"/>
          <w:sz w:val="21"/>
          <w:szCs w:val="21"/>
        </w:rPr>
        <w:t>1.1  项目概况</w:t>
      </w:r>
      <w:bookmarkEnd w:id="92"/>
      <w:bookmarkEnd w:id="93"/>
    </w:p>
    <w:p>
      <w:pPr>
        <w:spacing w:line="360" w:lineRule="auto"/>
        <w:ind w:left="424" w:leftChars="202" w:firstLine="420"/>
        <w:rPr>
          <w:rFonts w:ascii="宋体" w:hAnsi="宋体" w:cs="宋体"/>
          <w:color w:val="auto"/>
          <w:szCs w:val="21"/>
        </w:rPr>
      </w:pPr>
      <w:r>
        <w:rPr>
          <w:rFonts w:hint="eastAsia" w:ascii="宋体" w:hAnsi="宋体" w:cs="宋体"/>
          <w:color w:val="auto"/>
          <w:szCs w:val="21"/>
        </w:rPr>
        <w:t>1.1.1  根据《中华人民共和国招标投标法》、《中华人民共和国招标投标法实施条例》等有关法律、法规和规章的规定，本项目已具备比选条件，现对本项目进行比选。</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1.1.2  本项目比选人：见比选申请人须知前附表。</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1.1.3  本项目比选代理机构：见比选申请人须知前附表。</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1.1.4  本项目名称：见比选申请人须知前附表。</w:t>
      </w:r>
    </w:p>
    <w:p>
      <w:pPr>
        <w:pStyle w:val="7"/>
        <w:spacing w:before="120" w:after="120"/>
        <w:ind w:left="424" w:leftChars="202" w:firstLine="482"/>
        <w:rPr>
          <w:rFonts w:ascii="宋体" w:hAnsi="宋体" w:cs="宋体"/>
          <w:color w:val="auto"/>
          <w:sz w:val="21"/>
          <w:szCs w:val="21"/>
        </w:rPr>
      </w:pPr>
      <w:bookmarkStart w:id="94" w:name="_Toc294083460"/>
      <w:bookmarkStart w:id="95" w:name="_Toc30587"/>
      <w:r>
        <w:rPr>
          <w:rFonts w:hint="eastAsia" w:ascii="宋体" w:hAnsi="宋体" w:cs="宋体"/>
          <w:color w:val="auto"/>
          <w:sz w:val="21"/>
          <w:szCs w:val="21"/>
        </w:rPr>
        <w:t>1.2  资金来源和落实情况</w:t>
      </w:r>
      <w:bookmarkEnd w:id="94"/>
      <w:bookmarkEnd w:id="95"/>
    </w:p>
    <w:p>
      <w:pPr>
        <w:spacing w:line="360" w:lineRule="auto"/>
        <w:ind w:left="424" w:leftChars="202" w:firstLine="420"/>
        <w:rPr>
          <w:rFonts w:ascii="宋体" w:hAnsi="宋体" w:cs="宋体"/>
          <w:color w:val="auto"/>
          <w:szCs w:val="21"/>
        </w:rPr>
      </w:pPr>
      <w:r>
        <w:rPr>
          <w:rFonts w:hint="eastAsia" w:ascii="宋体" w:hAnsi="宋体" w:cs="宋体"/>
          <w:color w:val="auto"/>
          <w:szCs w:val="21"/>
        </w:rPr>
        <w:t>1.2.1  本项目的资金来源：见比选申请人须知前附表。</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1.2.2  本项目的资金落实情况：见比选申请人须知前附表。</w:t>
      </w:r>
    </w:p>
    <w:p>
      <w:pPr>
        <w:pStyle w:val="7"/>
        <w:spacing w:before="120" w:after="120"/>
        <w:ind w:left="424" w:leftChars="202" w:firstLine="482"/>
        <w:rPr>
          <w:rFonts w:ascii="宋体" w:hAnsi="宋体" w:cs="宋体"/>
          <w:color w:val="auto"/>
          <w:sz w:val="21"/>
          <w:szCs w:val="21"/>
        </w:rPr>
      </w:pPr>
      <w:bookmarkStart w:id="96" w:name="_Toc294083461"/>
      <w:bookmarkStart w:id="97" w:name="_Toc25218"/>
      <w:r>
        <w:rPr>
          <w:rFonts w:hint="eastAsia" w:ascii="宋体" w:hAnsi="宋体" w:cs="宋体"/>
          <w:color w:val="auto"/>
          <w:sz w:val="21"/>
          <w:szCs w:val="21"/>
        </w:rPr>
        <w:t>1.3  比选范围、服务期限和质量要求</w:t>
      </w:r>
      <w:bookmarkEnd w:id="96"/>
      <w:bookmarkEnd w:id="97"/>
    </w:p>
    <w:p>
      <w:pPr>
        <w:spacing w:line="360" w:lineRule="auto"/>
        <w:ind w:left="424" w:leftChars="202" w:firstLine="420"/>
        <w:rPr>
          <w:rFonts w:ascii="宋体" w:hAnsi="宋体" w:cs="宋体"/>
          <w:color w:val="auto"/>
          <w:szCs w:val="21"/>
        </w:rPr>
      </w:pPr>
      <w:r>
        <w:rPr>
          <w:rFonts w:hint="eastAsia" w:ascii="宋体" w:hAnsi="宋体" w:cs="宋体"/>
          <w:color w:val="auto"/>
          <w:szCs w:val="21"/>
        </w:rPr>
        <w:t>1.3.1  比选</w:t>
      </w:r>
      <w:r>
        <w:rPr>
          <w:rFonts w:hint="eastAsia" w:ascii="宋体" w:hAnsi="宋体" w:cs="宋体"/>
          <w:color w:val="auto"/>
          <w:kern w:val="0"/>
          <w:szCs w:val="21"/>
        </w:rPr>
        <w:t>范围</w:t>
      </w:r>
      <w:r>
        <w:rPr>
          <w:rFonts w:hint="eastAsia" w:ascii="宋体" w:hAnsi="宋体" w:cs="宋体"/>
          <w:color w:val="auto"/>
          <w:szCs w:val="21"/>
        </w:rPr>
        <w:t>：见比选申请人须知前附表。</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1.3.2  服务期限：见比选申请人须知前附表。</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1.3.3  质量要求：见比选申请人须知前附表。</w:t>
      </w:r>
    </w:p>
    <w:p>
      <w:pPr>
        <w:pStyle w:val="7"/>
        <w:spacing w:before="120" w:after="120"/>
        <w:ind w:left="424" w:leftChars="202" w:firstLine="482"/>
        <w:rPr>
          <w:rFonts w:ascii="宋体" w:hAnsi="宋体" w:cs="宋体"/>
          <w:color w:val="auto"/>
          <w:sz w:val="21"/>
          <w:szCs w:val="21"/>
        </w:rPr>
      </w:pPr>
      <w:bookmarkStart w:id="98" w:name="_Toc17645"/>
      <w:bookmarkStart w:id="99" w:name="_Toc294083462"/>
      <w:r>
        <w:rPr>
          <w:rFonts w:hint="eastAsia" w:ascii="宋体" w:hAnsi="宋体" w:cs="宋体"/>
          <w:color w:val="auto"/>
          <w:sz w:val="21"/>
          <w:szCs w:val="21"/>
        </w:rPr>
        <w:t>1.4  比选申请人资格要求</w:t>
      </w:r>
      <w:bookmarkEnd w:id="98"/>
      <w:bookmarkEnd w:id="99"/>
    </w:p>
    <w:p>
      <w:pPr>
        <w:spacing w:line="360" w:lineRule="auto"/>
        <w:ind w:left="424" w:leftChars="202" w:firstLine="420"/>
        <w:rPr>
          <w:rFonts w:ascii="宋体" w:hAnsi="宋体" w:cs="宋体"/>
          <w:color w:val="auto"/>
          <w:szCs w:val="21"/>
        </w:rPr>
      </w:pPr>
      <w:r>
        <w:rPr>
          <w:rFonts w:hint="eastAsia" w:ascii="宋体" w:hAnsi="宋体" w:cs="宋体"/>
          <w:color w:val="auto"/>
          <w:szCs w:val="21"/>
        </w:rPr>
        <w:t>1.4.1 资格条件：见比选申请人须知前附表。</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1.4.2 本项目不接受联合体。</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1.4.3  比选申请人不得存在下列情形之一：</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（1）为比选人不具有独立法人资格的附属机构（单位）；</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（2）与比选人存在利害关系且可能影响比选公正性；</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（3）与本比选项目的其他比选申请人为同一个单位负责人；</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（4）与本比选项目的其他比选申请人存在控股、管理关系；</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（5）为本比选项目的代建人；</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（6）为本比选项目的比选代理机构；</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（7）与本比选项目的代建人或比选代理机构同为一个法定代表人；</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（8）与本比选项目的代建人或比选代理机构存在控股或参股关系；</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（9）被依法暂停或者取消投标资格；</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（10）被责令停产停业、暂扣或者吊销许可证、暂扣或者吊销执照；</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（11）进入清算程序，或被宣告破产，或其他丧失履约能力的情形；</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（12）被工商行政管理机关在全国企业信用信息公示系统中列入严重违法失信企业名单；</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（13）被最高人民法院在“信用中国”网站（www.creditchina.gov.cn）中列入失信被执行人名单；</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（14）2021年1月1日至比选申请截止日止比选申请人或其法定代表人有行贿犯罪行为的（以“中国裁判文书网”的查询结果为准）；</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（15）法律法规或比选申请人须知前附表规定的其他情形。</w:t>
      </w:r>
    </w:p>
    <w:p>
      <w:pPr>
        <w:pStyle w:val="7"/>
        <w:spacing w:before="120" w:after="120"/>
        <w:ind w:left="424" w:leftChars="202" w:firstLine="482"/>
        <w:rPr>
          <w:rFonts w:ascii="宋体" w:hAnsi="宋体" w:cs="宋体"/>
          <w:color w:val="auto"/>
          <w:sz w:val="21"/>
          <w:szCs w:val="21"/>
        </w:rPr>
      </w:pPr>
      <w:bookmarkStart w:id="100" w:name="_Toc294083463"/>
      <w:bookmarkStart w:id="101" w:name="_Toc31832"/>
      <w:r>
        <w:rPr>
          <w:rFonts w:hint="eastAsia" w:ascii="宋体" w:hAnsi="宋体" w:cs="宋体"/>
          <w:color w:val="auto"/>
          <w:sz w:val="21"/>
          <w:szCs w:val="21"/>
        </w:rPr>
        <w:t>1.5  费用承担</w:t>
      </w:r>
      <w:bookmarkEnd w:id="100"/>
      <w:bookmarkEnd w:id="101"/>
    </w:p>
    <w:p>
      <w:pPr>
        <w:spacing w:line="360" w:lineRule="auto"/>
        <w:ind w:left="424" w:leftChars="202" w:firstLine="420"/>
        <w:rPr>
          <w:rFonts w:ascii="宋体" w:hAnsi="宋体" w:cs="宋体"/>
          <w:color w:val="auto"/>
          <w:szCs w:val="21"/>
        </w:rPr>
      </w:pPr>
      <w:r>
        <w:rPr>
          <w:rFonts w:hint="eastAsia" w:ascii="宋体" w:hAnsi="宋体" w:cs="宋体"/>
          <w:color w:val="auto"/>
          <w:szCs w:val="21"/>
        </w:rPr>
        <w:t>比选申请人准备和参加比选申请活动发生的费用自理。</w:t>
      </w:r>
    </w:p>
    <w:p>
      <w:pPr>
        <w:pStyle w:val="7"/>
        <w:spacing w:before="120" w:after="120"/>
        <w:ind w:left="424" w:leftChars="202" w:firstLine="482"/>
        <w:rPr>
          <w:rFonts w:ascii="宋体" w:hAnsi="宋体" w:cs="宋体"/>
          <w:color w:val="auto"/>
          <w:sz w:val="21"/>
          <w:szCs w:val="21"/>
        </w:rPr>
      </w:pPr>
      <w:bookmarkStart w:id="102" w:name="_Toc7804"/>
      <w:bookmarkStart w:id="103" w:name="_Toc294083464"/>
      <w:r>
        <w:rPr>
          <w:rFonts w:hint="eastAsia" w:ascii="宋体" w:hAnsi="宋体" w:cs="宋体"/>
          <w:color w:val="auto"/>
          <w:sz w:val="21"/>
          <w:szCs w:val="21"/>
        </w:rPr>
        <w:t>1.6  保密</w:t>
      </w:r>
      <w:bookmarkEnd w:id="102"/>
      <w:bookmarkEnd w:id="103"/>
    </w:p>
    <w:p>
      <w:pPr>
        <w:spacing w:line="360" w:lineRule="auto"/>
        <w:ind w:left="424" w:leftChars="202" w:firstLine="420"/>
        <w:rPr>
          <w:rFonts w:ascii="宋体" w:hAnsi="宋体" w:cs="宋体"/>
          <w:color w:val="auto"/>
          <w:szCs w:val="21"/>
        </w:rPr>
      </w:pPr>
      <w:r>
        <w:rPr>
          <w:rFonts w:hint="eastAsia" w:ascii="宋体" w:hAnsi="宋体" w:cs="宋体"/>
          <w:color w:val="auto"/>
          <w:szCs w:val="21"/>
        </w:rPr>
        <w:t>参与招标投标活动的各方应对比选文件和比选申请文件中的商业和技术等秘密保密，违者应对由此造成的后果承担法律责任。</w:t>
      </w:r>
    </w:p>
    <w:p>
      <w:pPr>
        <w:pStyle w:val="7"/>
        <w:spacing w:before="120" w:after="120"/>
        <w:ind w:left="424" w:leftChars="202" w:firstLine="482"/>
        <w:rPr>
          <w:rFonts w:ascii="宋体" w:hAnsi="宋体" w:cs="宋体"/>
          <w:color w:val="auto"/>
          <w:sz w:val="21"/>
          <w:szCs w:val="21"/>
        </w:rPr>
      </w:pPr>
      <w:bookmarkStart w:id="104" w:name="_Toc29075"/>
      <w:bookmarkStart w:id="105" w:name="_Toc294083465"/>
      <w:r>
        <w:rPr>
          <w:rFonts w:hint="eastAsia" w:ascii="宋体" w:hAnsi="宋体" w:cs="宋体"/>
          <w:color w:val="auto"/>
          <w:sz w:val="21"/>
          <w:szCs w:val="21"/>
        </w:rPr>
        <w:t>1.7  语言文字</w:t>
      </w:r>
      <w:bookmarkEnd w:id="104"/>
      <w:bookmarkEnd w:id="105"/>
    </w:p>
    <w:p>
      <w:pPr>
        <w:spacing w:line="360" w:lineRule="auto"/>
        <w:ind w:left="424" w:leftChars="202" w:firstLine="420"/>
        <w:rPr>
          <w:rFonts w:ascii="宋体" w:hAnsi="宋体" w:cs="宋体"/>
          <w:color w:val="auto"/>
          <w:szCs w:val="21"/>
        </w:rPr>
      </w:pPr>
      <w:r>
        <w:rPr>
          <w:rFonts w:hint="eastAsia" w:ascii="宋体" w:hAnsi="宋体" w:cs="宋体"/>
          <w:color w:val="auto"/>
          <w:szCs w:val="21"/>
        </w:rPr>
        <w:t>除专用术语外，</w:t>
      </w:r>
      <w:bookmarkStart w:id="106" w:name="_Toc294083466"/>
      <w:r>
        <w:rPr>
          <w:rFonts w:hint="eastAsia" w:ascii="宋体" w:hAnsi="宋体" w:cs="宋体"/>
          <w:color w:val="auto"/>
          <w:szCs w:val="21"/>
        </w:rPr>
        <w:t>比选申请文件的语言均使用中文。必要时专用术语应附有中文注释，并以中文为准。</w:t>
      </w:r>
    </w:p>
    <w:p>
      <w:pPr>
        <w:pStyle w:val="7"/>
        <w:spacing w:before="120" w:after="120"/>
        <w:ind w:left="424" w:leftChars="202" w:firstLine="482"/>
        <w:rPr>
          <w:rFonts w:ascii="宋体" w:hAnsi="宋体" w:cs="宋体"/>
          <w:color w:val="auto"/>
          <w:sz w:val="21"/>
          <w:szCs w:val="21"/>
        </w:rPr>
      </w:pPr>
      <w:bookmarkStart w:id="107" w:name="_Toc21435"/>
      <w:r>
        <w:rPr>
          <w:rFonts w:hint="eastAsia" w:ascii="宋体" w:hAnsi="宋体" w:cs="宋体"/>
          <w:color w:val="auto"/>
          <w:sz w:val="21"/>
          <w:szCs w:val="21"/>
        </w:rPr>
        <w:t>1.8  计量单位</w:t>
      </w:r>
      <w:bookmarkEnd w:id="106"/>
      <w:bookmarkEnd w:id="107"/>
    </w:p>
    <w:p>
      <w:pPr>
        <w:spacing w:line="360" w:lineRule="auto"/>
        <w:ind w:left="424" w:leftChars="202" w:firstLine="420"/>
        <w:rPr>
          <w:rFonts w:ascii="宋体" w:hAnsi="宋体" w:cs="宋体"/>
          <w:color w:val="auto"/>
          <w:szCs w:val="21"/>
        </w:rPr>
      </w:pPr>
      <w:r>
        <w:rPr>
          <w:rFonts w:hint="eastAsia" w:ascii="宋体" w:hAnsi="宋体" w:cs="宋体"/>
          <w:color w:val="auto"/>
          <w:szCs w:val="21"/>
        </w:rPr>
        <w:t>所有计量均采用中华人民共和国法定计量单位。</w:t>
      </w:r>
    </w:p>
    <w:p>
      <w:pPr>
        <w:pStyle w:val="7"/>
        <w:spacing w:before="120" w:after="120"/>
        <w:ind w:left="424" w:leftChars="202" w:firstLine="482"/>
        <w:rPr>
          <w:rFonts w:ascii="宋体" w:hAnsi="宋体" w:cs="宋体"/>
          <w:color w:val="auto"/>
          <w:sz w:val="21"/>
          <w:szCs w:val="21"/>
        </w:rPr>
      </w:pPr>
      <w:bookmarkStart w:id="108" w:name="_Toc17196"/>
      <w:bookmarkStart w:id="109" w:name="_Toc294083467"/>
      <w:r>
        <w:rPr>
          <w:rFonts w:hint="eastAsia" w:ascii="宋体" w:hAnsi="宋体" w:cs="宋体"/>
          <w:color w:val="auto"/>
          <w:sz w:val="21"/>
          <w:szCs w:val="21"/>
        </w:rPr>
        <w:t>1.9  踏勘现场</w:t>
      </w:r>
      <w:bookmarkEnd w:id="108"/>
      <w:bookmarkEnd w:id="109"/>
    </w:p>
    <w:p>
      <w:pPr>
        <w:spacing w:line="360" w:lineRule="auto"/>
        <w:ind w:left="424" w:leftChars="202" w:firstLine="420"/>
        <w:rPr>
          <w:rFonts w:ascii="宋体" w:hAnsi="宋体" w:cs="宋体"/>
          <w:color w:val="auto"/>
          <w:szCs w:val="21"/>
        </w:rPr>
      </w:pPr>
      <w:bookmarkStart w:id="110" w:name="_Toc294083468"/>
      <w:r>
        <w:rPr>
          <w:rFonts w:hint="eastAsia" w:ascii="宋体" w:hAnsi="宋体" w:cs="宋体"/>
          <w:color w:val="auto"/>
          <w:szCs w:val="21"/>
        </w:rPr>
        <w:t>1.9.1 比选申请人须知前附表规定组织踏勘现场的，比选人按比选申请人须知前附表规定的时间、地点组织比选申请人踏勘项目现场。部分比选申请人未按时参加踏勘现场的，不影响踏勘现场的正常进行。</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1.9.2 比选申请人踏勘现场发生的费用自理。</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1.9.3 除比选人的原因外，比选申请人自行负责在踏勘现场中所发生的人员伤亡和财产损失。</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1.9.4 比选人在踏勘现场中介绍的工程场地和相关的周边环境情况，供比选申请人在编制比选申请文件时参考，比选人不对比选申请人据此做出的判断和决策负责。</w:t>
      </w:r>
    </w:p>
    <w:p>
      <w:pPr>
        <w:pStyle w:val="7"/>
        <w:spacing w:before="120" w:after="120"/>
        <w:ind w:left="424" w:leftChars="202" w:firstLine="482"/>
        <w:rPr>
          <w:rFonts w:ascii="宋体" w:hAnsi="宋体" w:cs="宋体"/>
          <w:color w:val="auto"/>
          <w:sz w:val="21"/>
          <w:szCs w:val="21"/>
        </w:rPr>
      </w:pPr>
      <w:bookmarkStart w:id="111" w:name="_Toc31369"/>
      <w:r>
        <w:rPr>
          <w:rFonts w:hint="eastAsia" w:ascii="宋体" w:hAnsi="宋体" w:cs="宋体"/>
          <w:color w:val="auto"/>
          <w:sz w:val="21"/>
          <w:szCs w:val="21"/>
        </w:rPr>
        <w:t>1.10  比选申请预备会</w:t>
      </w:r>
      <w:bookmarkEnd w:id="110"/>
      <w:bookmarkEnd w:id="111"/>
    </w:p>
    <w:p>
      <w:pPr>
        <w:spacing w:line="360" w:lineRule="auto"/>
        <w:ind w:left="424" w:leftChars="202" w:firstLine="420"/>
        <w:rPr>
          <w:rFonts w:ascii="宋体" w:hAnsi="宋体" w:cs="宋体"/>
          <w:color w:val="auto"/>
          <w:szCs w:val="21"/>
        </w:rPr>
      </w:pPr>
      <w:bookmarkStart w:id="112" w:name="_Toc294083469"/>
      <w:r>
        <w:rPr>
          <w:rFonts w:hint="eastAsia" w:ascii="宋体" w:hAnsi="宋体" w:cs="宋体"/>
          <w:color w:val="auto"/>
          <w:szCs w:val="21"/>
        </w:rPr>
        <w:t>1.10.1 比选申请人须知前附表规定召开比选申请预备会的，比选人按比选申请人须知前附表规定的时间和地点召开比选申请预备会，澄清比选申请人提出的问题。</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1.10.2 比选申请人应按比选申请人须知前附表规定的时间和形式将提出的问题送达比选人，以便比选人在会议期间澄清。</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1.10.3 比选申请预备会后，比选人将对比选申请人所提问题的澄清，以比选申请人须知前附表规定的形式通知所有购买比选文件的比选申请人。该澄清内容为比选文件的组成部分。</w:t>
      </w:r>
    </w:p>
    <w:p>
      <w:pPr>
        <w:pStyle w:val="7"/>
        <w:spacing w:before="120" w:after="120"/>
        <w:ind w:left="424" w:leftChars="202" w:firstLine="482"/>
        <w:rPr>
          <w:rFonts w:ascii="宋体" w:hAnsi="宋体" w:cs="宋体"/>
          <w:color w:val="auto"/>
          <w:sz w:val="21"/>
          <w:szCs w:val="21"/>
        </w:rPr>
      </w:pPr>
      <w:bookmarkStart w:id="113" w:name="_Toc11541"/>
      <w:r>
        <w:rPr>
          <w:rFonts w:hint="eastAsia" w:ascii="宋体" w:hAnsi="宋体" w:cs="宋体"/>
          <w:color w:val="auto"/>
          <w:sz w:val="21"/>
          <w:szCs w:val="21"/>
        </w:rPr>
        <w:t>1.11  分包</w:t>
      </w:r>
      <w:bookmarkEnd w:id="112"/>
      <w:bookmarkEnd w:id="113"/>
    </w:p>
    <w:p>
      <w:pPr>
        <w:spacing w:line="360" w:lineRule="auto"/>
        <w:ind w:left="424" w:leftChars="202" w:firstLine="420"/>
        <w:rPr>
          <w:rFonts w:ascii="宋体" w:hAnsi="宋体" w:cs="宋体"/>
          <w:color w:val="auto"/>
          <w:szCs w:val="21"/>
        </w:rPr>
      </w:pPr>
      <w:r>
        <w:rPr>
          <w:rFonts w:hint="eastAsia" w:ascii="宋体" w:hAnsi="宋体" w:cs="宋体"/>
          <w:color w:val="auto"/>
          <w:szCs w:val="21"/>
        </w:rPr>
        <w:t>1.11.1 比选申请人拟在中选后将中选项目的非主体、非关键性服务工作进行分包的，应符合比选申请人须知前附表规定的分包内容、分包金额和资质要求等限制性条件，除比选申请人须知前附表规定的非主体、非关键性服务工作外，其他工作不得分包。</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1.11.2 中选人不得向他人转让中选项目，接受分包的人不得再次分包。中选人应当就分包项目向比选人负责，接受分包的人就分包项目承担连带责任。</w:t>
      </w:r>
    </w:p>
    <w:p>
      <w:pPr>
        <w:pStyle w:val="7"/>
        <w:spacing w:before="120" w:after="120"/>
        <w:ind w:left="424" w:leftChars="202" w:firstLine="482"/>
        <w:rPr>
          <w:rFonts w:ascii="宋体" w:hAnsi="宋体" w:cs="宋体"/>
          <w:color w:val="auto"/>
          <w:sz w:val="21"/>
          <w:szCs w:val="21"/>
        </w:rPr>
      </w:pPr>
      <w:bookmarkStart w:id="114" w:name="_Toc294083470"/>
      <w:bookmarkStart w:id="115" w:name="_Toc3702"/>
      <w:r>
        <w:rPr>
          <w:rFonts w:hint="eastAsia" w:ascii="宋体" w:hAnsi="宋体" w:cs="宋体"/>
          <w:color w:val="auto"/>
          <w:sz w:val="21"/>
          <w:szCs w:val="21"/>
        </w:rPr>
        <w:t>1.12  偏离</w:t>
      </w:r>
      <w:bookmarkEnd w:id="114"/>
      <w:bookmarkEnd w:id="115"/>
    </w:p>
    <w:p>
      <w:pPr>
        <w:spacing w:line="360" w:lineRule="auto"/>
        <w:ind w:left="424" w:leftChars="202" w:firstLine="420"/>
        <w:rPr>
          <w:rFonts w:ascii="宋体" w:hAnsi="宋体" w:cs="宋体"/>
          <w:color w:val="auto"/>
          <w:szCs w:val="21"/>
        </w:rPr>
      </w:pPr>
      <w:r>
        <w:rPr>
          <w:rFonts w:hint="eastAsia" w:ascii="宋体" w:hAnsi="宋体" w:cs="宋体"/>
          <w:color w:val="auto"/>
          <w:szCs w:val="21"/>
        </w:rPr>
        <w:t>1.12.1 比选申请文件应当对比选文件的实质性要求和条件做出满足性或更有利于比选人的响应，否则，比选申请人的比选申请将被否决。实质性要求和条件见比选申请人须知前附表。</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1.12.2 比选申请人应根据比选文件的要求提供比选申请服务方案等内容以对比选文件做出响应。</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1.12.3 比选申请人须知前附表允许比选申请文件偏离比选文件某些要求的，偏差应当符合比选文件规定的偏差范围和幅度，否则，其比选申请将被否决。</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1.12.4比选申请文件对比选文件的全部偏差，均应在比选申请文件的上完和技术偏差表中列明，除列明的内容外，视为比选申请人响应比选文件的全部要求。</w:t>
      </w:r>
    </w:p>
    <w:p>
      <w:pPr>
        <w:pStyle w:val="7"/>
        <w:spacing w:before="120" w:after="120"/>
        <w:ind w:left="424" w:leftChars="202" w:firstLine="482"/>
        <w:rPr>
          <w:rFonts w:ascii="宋体" w:hAnsi="宋体" w:cs="宋体"/>
          <w:color w:val="auto"/>
          <w:sz w:val="21"/>
          <w:szCs w:val="21"/>
        </w:rPr>
      </w:pPr>
      <w:bookmarkStart w:id="116" w:name="_Toc294083471"/>
      <w:bookmarkStart w:id="117" w:name="_Toc488657833"/>
      <w:bookmarkStart w:id="118" w:name="_Toc13941"/>
      <w:r>
        <w:rPr>
          <w:rFonts w:hint="eastAsia" w:ascii="宋体" w:hAnsi="宋体" w:cs="宋体"/>
          <w:color w:val="auto"/>
          <w:sz w:val="21"/>
          <w:szCs w:val="21"/>
        </w:rPr>
        <w:t xml:space="preserve">2.  </w:t>
      </w:r>
      <w:bookmarkEnd w:id="116"/>
      <w:bookmarkEnd w:id="117"/>
      <w:bookmarkEnd w:id="118"/>
      <w:r>
        <w:rPr>
          <w:rFonts w:hint="eastAsia" w:ascii="宋体" w:hAnsi="宋体" w:cs="宋体"/>
          <w:color w:val="auto"/>
          <w:sz w:val="21"/>
          <w:szCs w:val="21"/>
        </w:rPr>
        <w:t>比选文件</w:t>
      </w:r>
    </w:p>
    <w:p>
      <w:pPr>
        <w:pStyle w:val="7"/>
        <w:spacing w:before="120" w:after="120"/>
        <w:ind w:left="424" w:leftChars="202" w:firstLine="482"/>
        <w:rPr>
          <w:rFonts w:ascii="宋体" w:hAnsi="宋体" w:cs="宋体"/>
          <w:color w:val="auto"/>
          <w:sz w:val="21"/>
          <w:szCs w:val="21"/>
        </w:rPr>
      </w:pPr>
      <w:bookmarkStart w:id="119" w:name="_Toc29821"/>
      <w:bookmarkStart w:id="120" w:name="_Toc294083472"/>
      <w:r>
        <w:rPr>
          <w:rFonts w:hint="eastAsia" w:ascii="宋体" w:hAnsi="宋体" w:cs="宋体"/>
          <w:color w:val="auto"/>
          <w:sz w:val="21"/>
          <w:szCs w:val="21"/>
        </w:rPr>
        <w:t>2.1  比选文件的组成</w:t>
      </w:r>
      <w:bookmarkEnd w:id="119"/>
      <w:bookmarkEnd w:id="120"/>
    </w:p>
    <w:p>
      <w:pPr>
        <w:spacing w:line="360" w:lineRule="auto"/>
        <w:ind w:left="424" w:leftChars="202" w:firstLine="420"/>
        <w:rPr>
          <w:rFonts w:ascii="宋体" w:hAnsi="宋体" w:cs="宋体"/>
          <w:color w:val="auto"/>
          <w:szCs w:val="21"/>
        </w:rPr>
      </w:pPr>
      <w:r>
        <w:rPr>
          <w:rFonts w:hint="eastAsia" w:ascii="宋体" w:hAnsi="宋体" w:cs="宋体"/>
          <w:color w:val="auto"/>
          <w:szCs w:val="21"/>
        </w:rPr>
        <w:t>本比选文件包括：</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（1）竞争性比选公告；</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（2）比选申请人须知；</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（3）评审办法；</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（4）合同条款及格式；</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（5）项目需求</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（6）比选申请文件格式；</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（7）比选申请人须知前附表规定的其他材料。</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根据本章第1.10款、第2.2款和第2.3款对比选文件所作的澄清、修改，构成比选文件的组成部分。</w:t>
      </w:r>
    </w:p>
    <w:p>
      <w:pPr>
        <w:pStyle w:val="7"/>
        <w:spacing w:before="120" w:after="120"/>
        <w:ind w:left="424" w:leftChars="202" w:firstLine="482"/>
        <w:rPr>
          <w:rFonts w:ascii="宋体" w:hAnsi="宋体" w:cs="宋体"/>
          <w:color w:val="auto"/>
          <w:sz w:val="21"/>
          <w:szCs w:val="21"/>
        </w:rPr>
      </w:pPr>
      <w:bookmarkStart w:id="121" w:name="_Toc294083473"/>
      <w:bookmarkStart w:id="122" w:name="_Toc2313"/>
      <w:bookmarkStart w:id="123" w:name="_Toc200513142"/>
      <w:r>
        <w:rPr>
          <w:rFonts w:hint="eastAsia" w:ascii="宋体" w:hAnsi="宋体" w:cs="宋体"/>
          <w:color w:val="auto"/>
          <w:sz w:val="21"/>
          <w:szCs w:val="21"/>
        </w:rPr>
        <w:t>2.2  比选文件的澄清</w:t>
      </w:r>
      <w:bookmarkEnd w:id="121"/>
      <w:bookmarkEnd w:id="122"/>
      <w:bookmarkEnd w:id="123"/>
    </w:p>
    <w:p>
      <w:pPr>
        <w:spacing w:line="360" w:lineRule="auto"/>
        <w:ind w:left="424" w:leftChars="202" w:firstLine="420"/>
        <w:rPr>
          <w:rFonts w:ascii="宋体" w:hAnsi="宋体" w:cs="宋体"/>
          <w:color w:val="auto"/>
          <w:szCs w:val="21"/>
        </w:rPr>
      </w:pPr>
      <w:r>
        <w:rPr>
          <w:rFonts w:hint="eastAsia" w:ascii="宋体" w:hAnsi="宋体" w:cs="宋体"/>
          <w:color w:val="auto"/>
        </w:rPr>
        <w:t>见比选申请人须知前附表</w:t>
      </w:r>
    </w:p>
    <w:p>
      <w:pPr>
        <w:pStyle w:val="7"/>
        <w:spacing w:before="120" w:after="120"/>
        <w:ind w:left="424" w:leftChars="202" w:firstLine="482"/>
        <w:rPr>
          <w:rFonts w:ascii="宋体" w:hAnsi="宋体" w:cs="宋体"/>
          <w:color w:val="auto"/>
          <w:sz w:val="21"/>
          <w:szCs w:val="21"/>
        </w:rPr>
      </w:pPr>
      <w:bookmarkStart w:id="124" w:name="_Toc294083474"/>
      <w:bookmarkStart w:id="125" w:name="_Toc19820"/>
      <w:r>
        <w:rPr>
          <w:rFonts w:hint="eastAsia" w:ascii="宋体" w:hAnsi="宋体" w:cs="宋体"/>
          <w:color w:val="auto"/>
          <w:sz w:val="21"/>
          <w:szCs w:val="21"/>
        </w:rPr>
        <w:t>2.3  比选文件的修改</w:t>
      </w:r>
      <w:bookmarkEnd w:id="124"/>
      <w:bookmarkEnd w:id="125"/>
    </w:p>
    <w:p>
      <w:pPr>
        <w:spacing w:line="360" w:lineRule="auto"/>
        <w:ind w:left="424" w:leftChars="202" w:firstLine="420"/>
        <w:rPr>
          <w:rFonts w:ascii="宋体" w:hAnsi="宋体" w:cs="宋体"/>
          <w:color w:val="auto"/>
          <w:szCs w:val="21"/>
        </w:rPr>
      </w:pPr>
      <w:r>
        <w:rPr>
          <w:rFonts w:hint="eastAsia" w:ascii="宋体" w:hAnsi="宋体" w:cs="宋体"/>
          <w:color w:val="auto"/>
        </w:rPr>
        <w:t>见比选申请人须知前附表</w:t>
      </w:r>
      <w:r>
        <w:rPr>
          <w:rFonts w:hint="eastAsia" w:ascii="宋体" w:hAnsi="宋体" w:cs="宋体"/>
          <w:color w:val="auto"/>
          <w:szCs w:val="21"/>
        </w:rPr>
        <w:t>。</w:t>
      </w:r>
    </w:p>
    <w:p>
      <w:pPr>
        <w:pStyle w:val="7"/>
        <w:spacing w:before="120" w:after="120"/>
        <w:ind w:left="424" w:leftChars="202" w:firstLine="482"/>
        <w:rPr>
          <w:rFonts w:ascii="宋体" w:hAnsi="宋体" w:cs="宋体"/>
          <w:color w:val="auto"/>
          <w:sz w:val="21"/>
          <w:szCs w:val="21"/>
        </w:rPr>
      </w:pPr>
      <w:bookmarkStart w:id="126" w:name="_Toc28765"/>
      <w:bookmarkStart w:id="127" w:name="_Toc488657834"/>
      <w:bookmarkStart w:id="128" w:name="_Toc294083475"/>
      <w:r>
        <w:rPr>
          <w:rFonts w:hint="eastAsia" w:ascii="宋体" w:hAnsi="宋体" w:cs="宋体"/>
          <w:color w:val="auto"/>
          <w:sz w:val="21"/>
          <w:szCs w:val="21"/>
        </w:rPr>
        <w:t xml:space="preserve">3.  </w:t>
      </w:r>
      <w:bookmarkEnd w:id="126"/>
      <w:bookmarkEnd w:id="127"/>
      <w:bookmarkEnd w:id="128"/>
      <w:r>
        <w:rPr>
          <w:rFonts w:hint="eastAsia" w:ascii="宋体" w:hAnsi="宋体" w:cs="宋体"/>
          <w:color w:val="auto"/>
          <w:sz w:val="21"/>
          <w:szCs w:val="21"/>
        </w:rPr>
        <w:t>比选申请文件</w:t>
      </w:r>
    </w:p>
    <w:p>
      <w:pPr>
        <w:pStyle w:val="7"/>
        <w:spacing w:before="120" w:after="120"/>
        <w:ind w:left="424" w:leftChars="202" w:firstLine="482"/>
        <w:rPr>
          <w:rFonts w:ascii="宋体" w:hAnsi="宋体" w:cs="宋体"/>
          <w:color w:val="auto"/>
          <w:sz w:val="21"/>
          <w:szCs w:val="21"/>
        </w:rPr>
      </w:pPr>
      <w:bookmarkStart w:id="129" w:name="_Toc294083476"/>
      <w:bookmarkStart w:id="130" w:name="_Toc5296"/>
      <w:r>
        <w:rPr>
          <w:rFonts w:hint="eastAsia" w:ascii="宋体" w:hAnsi="宋体" w:cs="宋体"/>
          <w:color w:val="auto"/>
          <w:sz w:val="21"/>
          <w:szCs w:val="21"/>
        </w:rPr>
        <w:t>3.1  比选申请文件的组成</w:t>
      </w:r>
      <w:bookmarkEnd w:id="129"/>
      <w:bookmarkEnd w:id="130"/>
    </w:p>
    <w:p>
      <w:pPr>
        <w:spacing w:line="360" w:lineRule="auto"/>
        <w:ind w:left="424" w:leftChars="202" w:firstLine="420"/>
        <w:rPr>
          <w:rFonts w:ascii="宋体" w:hAnsi="宋体" w:cs="宋体"/>
          <w:color w:val="auto"/>
          <w:szCs w:val="21"/>
        </w:rPr>
      </w:pPr>
      <w:r>
        <w:rPr>
          <w:rFonts w:hint="eastAsia" w:ascii="宋体" w:hAnsi="宋体" w:cs="宋体"/>
          <w:color w:val="auto"/>
          <w:szCs w:val="21"/>
        </w:rPr>
        <w:t>3.1.1 比选申请文件应包括下列内容：</w:t>
      </w:r>
    </w:p>
    <w:p>
      <w:pPr>
        <w:tabs>
          <w:tab w:val="right" w:leader="dot" w:pos="8623"/>
        </w:tabs>
        <w:snapToGrid w:val="0"/>
        <w:spacing w:line="360" w:lineRule="auto"/>
        <w:ind w:left="424" w:leftChars="202" w:firstLine="420"/>
        <w:rPr>
          <w:rFonts w:ascii="宋体" w:hAnsi="宋体" w:cs="宋体"/>
          <w:color w:val="auto"/>
          <w:kern w:val="0"/>
          <w:szCs w:val="21"/>
        </w:rPr>
      </w:pPr>
      <w:r>
        <w:rPr>
          <w:rFonts w:hint="eastAsia" w:ascii="宋体" w:hAnsi="宋体" w:cs="宋体"/>
          <w:color w:val="auto"/>
          <w:kern w:val="0"/>
          <w:szCs w:val="21"/>
        </w:rPr>
        <w:t>一、比选申请函部分</w:t>
      </w:r>
    </w:p>
    <w:p>
      <w:pPr>
        <w:tabs>
          <w:tab w:val="left" w:pos="9000"/>
        </w:tabs>
        <w:spacing w:line="360" w:lineRule="auto"/>
        <w:ind w:left="424" w:leftChars="202" w:firstLine="420"/>
        <w:jc w:val="left"/>
        <w:rPr>
          <w:rFonts w:ascii="宋体" w:hAnsi="宋体" w:cs="宋体"/>
          <w:color w:val="auto"/>
          <w:szCs w:val="21"/>
        </w:rPr>
      </w:pPr>
      <w:r>
        <w:rPr>
          <w:rFonts w:hint="eastAsia" w:ascii="宋体" w:hAnsi="宋体" w:cs="宋体"/>
          <w:color w:val="auto"/>
          <w:szCs w:val="21"/>
        </w:rPr>
        <w:t>二、技术部分</w:t>
      </w:r>
    </w:p>
    <w:p>
      <w:pPr>
        <w:tabs>
          <w:tab w:val="right" w:leader="dot" w:pos="8623"/>
        </w:tabs>
        <w:snapToGrid w:val="0"/>
        <w:spacing w:line="360" w:lineRule="auto"/>
        <w:ind w:left="424" w:leftChars="202" w:firstLine="420"/>
        <w:rPr>
          <w:rFonts w:ascii="宋体" w:hAnsi="宋体" w:cs="宋体"/>
          <w:color w:val="auto"/>
          <w:kern w:val="0"/>
          <w:szCs w:val="21"/>
        </w:rPr>
      </w:pPr>
      <w:r>
        <w:rPr>
          <w:rFonts w:hint="eastAsia" w:ascii="宋体" w:hAnsi="宋体" w:cs="宋体"/>
          <w:color w:val="auto"/>
          <w:kern w:val="0"/>
          <w:szCs w:val="21"/>
        </w:rPr>
        <w:t>三、商务部分</w:t>
      </w:r>
    </w:p>
    <w:p>
      <w:pPr>
        <w:tabs>
          <w:tab w:val="right" w:leader="dot" w:pos="8623"/>
        </w:tabs>
        <w:snapToGrid w:val="0"/>
        <w:spacing w:line="360" w:lineRule="auto"/>
        <w:ind w:left="424" w:leftChars="202" w:firstLine="420"/>
        <w:rPr>
          <w:rFonts w:ascii="宋体" w:hAnsi="宋体" w:cs="宋体"/>
          <w:color w:val="auto"/>
          <w:kern w:val="0"/>
          <w:szCs w:val="21"/>
        </w:rPr>
      </w:pPr>
      <w:r>
        <w:rPr>
          <w:rFonts w:hint="eastAsia" w:ascii="宋体" w:hAnsi="宋体" w:cs="宋体"/>
          <w:color w:val="auto"/>
          <w:kern w:val="0"/>
          <w:szCs w:val="21"/>
        </w:rPr>
        <w:t>四、</w:t>
      </w:r>
      <w:r>
        <w:rPr>
          <w:rFonts w:hint="eastAsia" w:ascii="宋体" w:hAnsi="宋体" w:cs="宋体"/>
          <w:color w:val="auto"/>
        </w:rPr>
        <w:t>资格审查资料</w:t>
      </w:r>
    </w:p>
    <w:p>
      <w:pPr>
        <w:spacing w:line="360" w:lineRule="auto"/>
        <w:ind w:left="424" w:leftChars="202" w:firstLine="420"/>
        <w:rPr>
          <w:rFonts w:ascii="宋体" w:hAnsi="宋体" w:cs="宋体"/>
          <w:color w:val="auto"/>
          <w:szCs w:val="21"/>
        </w:rPr>
      </w:pPr>
      <w:r>
        <w:rPr>
          <w:rFonts w:hint="eastAsia" w:ascii="宋体" w:hAnsi="宋体" w:cs="宋体"/>
          <w:color w:val="auto"/>
          <w:kern w:val="0"/>
          <w:szCs w:val="21"/>
        </w:rPr>
        <w:t xml:space="preserve"> </w:t>
      </w:r>
      <w:r>
        <w:rPr>
          <w:rFonts w:hint="eastAsia" w:ascii="宋体" w:hAnsi="宋体" w:cs="宋体"/>
          <w:color w:val="auto"/>
          <w:szCs w:val="21"/>
        </w:rPr>
        <w:t>比选申请人在评标过程中做出的符合法律法规和比选文件规定的澄清确认，构成比选申请文件的组成部分。</w:t>
      </w:r>
    </w:p>
    <w:p>
      <w:pPr>
        <w:spacing w:before="120" w:after="120" w:line="360" w:lineRule="auto"/>
        <w:ind w:left="424" w:leftChars="202" w:firstLine="420"/>
        <w:rPr>
          <w:rFonts w:ascii="宋体" w:hAnsi="宋体" w:cs="宋体"/>
          <w:color w:val="auto"/>
          <w:szCs w:val="21"/>
        </w:rPr>
      </w:pPr>
      <w:r>
        <w:rPr>
          <w:rFonts w:hint="eastAsia" w:ascii="宋体" w:hAnsi="宋体" w:cs="宋体"/>
          <w:color w:val="auto"/>
          <w:szCs w:val="21"/>
        </w:rPr>
        <w:t>3.1.3 比选申请人须知前附表未要求提交比选申请保证金的，比选申请文件不包括本章第 3.1.1（3</w:t>
      </w:r>
      <w:r>
        <w:rPr>
          <w:rFonts w:hint="eastAsia" w:ascii="宋体" w:hAnsi="宋体" w:cs="宋体"/>
          <w:color w:val="auto"/>
          <w:szCs w:val="21"/>
          <w:lang w:eastAsia="zh-CN"/>
        </w:rPr>
        <w:t>）</w:t>
      </w:r>
      <w:r>
        <w:rPr>
          <w:rFonts w:hint="eastAsia" w:ascii="宋体" w:hAnsi="宋体" w:cs="宋体"/>
          <w:color w:val="auto"/>
          <w:szCs w:val="21"/>
        </w:rPr>
        <w:t>所指的比选申请保证金。</w:t>
      </w:r>
      <w:bookmarkStart w:id="131" w:name="_Toc10227"/>
      <w:bookmarkStart w:id="132" w:name="_Toc294083477"/>
    </w:p>
    <w:p>
      <w:pPr>
        <w:pStyle w:val="7"/>
        <w:spacing w:before="120" w:after="120"/>
        <w:ind w:left="424" w:leftChars="202" w:firstLine="482"/>
        <w:rPr>
          <w:rFonts w:ascii="宋体" w:hAnsi="宋体" w:cs="宋体"/>
          <w:color w:val="auto"/>
          <w:sz w:val="21"/>
          <w:szCs w:val="21"/>
        </w:rPr>
      </w:pPr>
      <w:r>
        <w:rPr>
          <w:rFonts w:hint="eastAsia" w:ascii="宋体" w:hAnsi="宋体" w:cs="宋体"/>
          <w:color w:val="auto"/>
          <w:sz w:val="21"/>
          <w:szCs w:val="21"/>
        </w:rPr>
        <w:t>3.2  比选申请报价</w:t>
      </w:r>
      <w:bookmarkEnd w:id="131"/>
      <w:bookmarkEnd w:id="132"/>
    </w:p>
    <w:p>
      <w:pPr>
        <w:spacing w:line="360" w:lineRule="auto"/>
        <w:ind w:left="424" w:leftChars="202" w:firstLine="420"/>
        <w:rPr>
          <w:rFonts w:ascii="宋体" w:hAnsi="宋体" w:cs="宋体"/>
          <w:color w:val="auto"/>
          <w:szCs w:val="21"/>
        </w:rPr>
      </w:pPr>
      <w:r>
        <w:rPr>
          <w:rFonts w:hint="eastAsia" w:ascii="宋体" w:hAnsi="宋体" w:cs="宋体"/>
          <w:color w:val="auto"/>
          <w:szCs w:val="21"/>
        </w:rPr>
        <w:t>3.2比选申请报价的其他要求见比选申请人须知前附表。</w:t>
      </w:r>
    </w:p>
    <w:p>
      <w:pPr>
        <w:pStyle w:val="7"/>
        <w:spacing w:before="120" w:after="120"/>
        <w:ind w:left="424" w:leftChars="202" w:firstLine="482"/>
        <w:rPr>
          <w:rFonts w:ascii="宋体" w:hAnsi="宋体" w:cs="宋体"/>
          <w:color w:val="auto"/>
          <w:sz w:val="21"/>
          <w:szCs w:val="21"/>
        </w:rPr>
      </w:pPr>
      <w:bookmarkStart w:id="133" w:name="_Toc294083478"/>
      <w:bookmarkStart w:id="134" w:name="_Toc13922"/>
      <w:r>
        <w:rPr>
          <w:rFonts w:hint="eastAsia" w:ascii="宋体" w:hAnsi="宋体" w:cs="宋体"/>
          <w:color w:val="auto"/>
          <w:szCs w:val="21"/>
        </w:rPr>
        <w:t xml:space="preserve"> </w:t>
      </w:r>
      <w:r>
        <w:rPr>
          <w:rFonts w:hint="eastAsia" w:ascii="宋体" w:hAnsi="宋体" w:cs="宋体"/>
          <w:color w:val="auto"/>
          <w:sz w:val="21"/>
          <w:szCs w:val="21"/>
        </w:rPr>
        <w:t xml:space="preserve">3.3  </w:t>
      </w:r>
      <w:bookmarkEnd w:id="133"/>
      <w:bookmarkEnd w:id="134"/>
      <w:r>
        <w:rPr>
          <w:rFonts w:hint="eastAsia" w:ascii="宋体" w:hAnsi="宋体" w:cs="宋体"/>
          <w:color w:val="auto"/>
          <w:sz w:val="21"/>
          <w:szCs w:val="21"/>
        </w:rPr>
        <w:t>比选有效期</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3.3.1 除比选申请人须知前附表另有规定外，比选有效期为 90 天。</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3.3.2 在比选有效期内，比选申请人撤销比选申请文件的，应承担比选文件和法律规定的责任。</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3.3.3 出现特殊情况需要延长比选有效期的，比选人以书面形式通知所有比选申请人延长比选有效期。比选申请人应予以书面答复，同意延长的，应相应延长其比选申请保证金的有效期，但不得要求或被允许修改其比选申请文件；比选申请人拒绝延长的，其比选申请失效，但比选申请人有权收回其比选申请保证金及以现金或者支票形式递交的比选申请保证金的银行同期存款利息。</w:t>
      </w:r>
    </w:p>
    <w:p>
      <w:pPr>
        <w:pStyle w:val="7"/>
        <w:spacing w:before="120" w:after="120"/>
        <w:ind w:left="424" w:leftChars="202" w:firstLine="482"/>
        <w:rPr>
          <w:rFonts w:ascii="宋体" w:hAnsi="宋体" w:cs="宋体"/>
          <w:color w:val="auto"/>
          <w:sz w:val="21"/>
          <w:szCs w:val="21"/>
        </w:rPr>
      </w:pPr>
      <w:bookmarkStart w:id="135" w:name="_Toc294083479"/>
      <w:bookmarkStart w:id="136" w:name="_Toc6045"/>
      <w:r>
        <w:rPr>
          <w:rFonts w:hint="eastAsia" w:ascii="宋体" w:hAnsi="宋体" w:cs="宋体"/>
          <w:color w:val="auto"/>
          <w:sz w:val="21"/>
          <w:szCs w:val="21"/>
        </w:rPr>
        <w:t xml:space="preserve">3.4  </w:t>
      </w:r>
      <w:bookmarkEnd w:id="135"/>
      <w:bookmarkEnd w:id="136"/>
      <w:r>
        <w:rPr>
          <w:rFonts w:hint="eastAsia" w:ascii="宋体" w:hAnsi="宋体" w:cs="宋体"/>
          <w:color w:val="auto"/>
          <w:sz w:val="21"/>
          <w:szCs w:val="21"/>
        </w:rPr>
        <w:t>比选申请保证金</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3.4.1 比选申请人在递交比选申请文件之前，应按比选申请人须知前附表规定的金额、形式和第六章“比选申请文件格式”规定的比选申请保证金格式递交比选申请保证金，并作为其比选申请文件的组成部分。境内比选申请人以现金或者支票形式提交的比选申请保证金，应当从其基本账户转出并在比选申请文件中附上基本账户开户证明。</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3.4.2 比选申请人不按本章第 3.4.1 项要求提交比选申请保证金的，评审委员会将否决其比选申请。</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 xml:space="preserve">3.4.3 比选人最迟将在与中选人签订合同后 </w:t>
      </w:r>
      <w:r>
        <w:rPr>
          <w:rFonts w:hint="eastAsia" w:ascii="宋体" w:hAnsi="宋体" w:cs="宋体"/>
          <w:color w:val="auto"/>
          <w:szCs w:val="21"/>
          <w:lang w:val="en-US" w:eastAsia="zh-CN"/>
        </w:rPr>
        <w:t>20</w:t>
      </w:r>
      <w:r>
        <w:rPr>
          <w:rFonts w:hint="eastAsia" w:ascii="宋体" w:hAnsi="宋体" w:cs="宋体"/>
          <w:color w:val="auto"/>
          <w:szCs w:val="21"/>
        </w:rPr>
        <w:t xml:space="preserve"> </w:t>
      </w:r>
      <w:r>
        <w:rPr>
          <w:rFonts w:hint="eastAsia" w:ascii="宋体" w:hAnsi="宋体" w:cs="宋体"/>
          <w:color w:val="auto"/>
          <w:szCs w:val="21"/>
          <w:lang w:val="en-US" w:eastAsia="zh-CN"/>
        </w:rPr>
        <w:t>个工作日</w:t>
      </w:r>
      <w:r>
        <w:rPr>
          <w:rFonts w:hint="eastAsia" w:ascii="宋体" w:hAnsi="宋体" w:cs="宋体"/>
          <w:color w:val="auto"/>
          <w:szCs w:val="21"/>
        </w:rPr>
        <w:t>内，向未中选的比选申请人和中选人退还比选申请保证金</w:t>
      </w:r>
      <w:r>
        <w:rPr>
          <w:rFonts w:hint="eastAsia" w:ascii="宋体" w:hAnsi="宋体" w:cs="宋体"/>
          <w:color w:val="auto"/>
          <w:szCs w:val="21"/>
          <w:lang w:eastAsia="zh-CN"/>
        </w:rPr>
        <w:t>（</w:t>
      </w:r>
      <w:r>
        <w:rPr>
          <w:rFonts w:hint="eastAsia" w:ascii="宋体" w:hAnsi="宋体" w:cs="宋体"/>
          <w:color w:val="auto"/>
          <w:szCs w:val="21"/>
          <w:lang w:val="en-US" w:eastAsia="zh-CN"/>
        </w:rPr>
        <w:t>不计利息</w:t>
      </w:r>
      <w:r>
        <w:rPr>
          <w:rFonts w:hint="eastAsia" w:ascii="宋体" w:hAnsi="宋体" w:cs="宋体"/>
          <w:color w:val="auto"/>
          <w:szCs w:val="21"/>
          <w:lang w:eastAsia="zh-CN"/>
        </w:rPr>
        <w:t>）</w:t>
      </w:r>
      <w:r>
        <w:rPr>
          <w:rFonts w:hint="eastAsia" w:ascii="宋体" w:hAnsi="宋体" w:cs="宋体"/>
          <w:color w:val="auto"/>
          <w:szCs w:val="21"/>
        </w:rPr>
        <w:t>。</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3.4.4 有下列情形之一的，比选申请保证金将不予退还：</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（1）比选申请人在比选有效期内撤销比选申请文件；</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（2）中选人在收到中选通知书后，无正当理由不与比选人订立合同，在签订合同时向比选人提出附加条件，或者不按照比选文件要求提交履约保证金；</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（3）发生比选申请人须知前附表规定的其他可以不予退还比选申请保证金的情形</w:t>
      </w:r>
    </w:p>
    <w:p>
      <w:pPr>
        <w:pStyle w:val="7"/>
        <w:spacing w:before="120" w:after="120"/>
        <w:ind w:left="424" w:leftChars="202" w:firstLine="482"/>
        <w:rPr>
          <w:rFonts w:ascii="宋体" w:hAnsi="宋体" w:cs="宋体"/>
          <w:color w:val="auto"/>
          <w:sz w:val="21"/>
          <w:szCs w:val="21"/>
        </w:rPr>
      </w:pPr>
      <w:bookmarkStart w:id="137" w:name="_Toc24257"/>
      <w:bookmarkStart w:id="138" w:name="_Toc294083480"/>
      <w:r>
        <w:rPr>
          <w:rFonts w:hint="eastAsia" w:ascii="宋体" w:hAnsi="宋体" w:cs="宋体"/>
          <w:color w:val="auto"/>
          <w:sz w:val="21"/>
          <w:szCs w:val="21"/>
        </w:rPr>
        <w:t>3.5  资格审查资料</w:t>
      </w:r>
      <w:bookmarkEnd w:id="137"/>
      <w:bookmarkEnd w:id="138"/>
    </w:p>
    <w:p>
      <w:pPr>
        <w:spacing w:line="360" w:lineRule="auto"/>
        <w:ind w:left="424" w:leftChars="202" w:firstLine="420"/>
        <w:rPr>
          <w:rFonts w:ascii="宋体" w:hAnsi="宋体" w:cs="宋体"/>
          <w:color w:val="auto"/>
          <w:szCs w:val="21"/>
        </w:rPr>
      </w:pPr>
      <w:r>
        <w:rPr>
          <w:rFonts w:hint="eastAsia" w:ascii="宋体" w:hAnsi="宋体" w:cs="宋体"/>
          <w:color w:val="auto"/>
          <w:szCs w:val="21"/>
        </w:rPr>
        <w:t>详见比选申请人须知前附表规定。</w:t>
      </w:r>
    </w:p>
    <w:p>
      <w:pPr>
        <w:pStyle w:val="7"/>
        <w:spacing w:before="120" w:after="120"/>
        <w:ind w:left="424" w:leftChars="202" w:firstLine="482"/>
        <w:rPr>
          <w:rFonts w:ascii="宋体" w:hAnsi="宋体" w:cs="宋体"/>
          <w:color w:val="auto"/>
          <w:sz w:val="21"/>
          <w:szCs w:val="21"/>
        </w:rPr>
      </w:pPr>
      <w:bookmarkStart w:id="139" w:name="_Toc294083481"/>
      <w:bookmarkStart w:id="140" w:name="_Toc22411"/>
      <w:r>
        <w:rPr>
          <w:rFonts w:hint="eastAsia" w:ascii="宋体" w:hAnsi="宋体" w:cs="宋体"/>
          <w:color w:val="auto"/>
          <w:sz w:val="21"/>
          <w:szCs w:val="21"/>
        </w:rPr>
        <w:t>3.6  备选比选申请方案</w:t>
      </w:r>
      <w:bookmarkEnd w:id="139"/>
      <w:bookmarkEnd w:id="140"/>
    </w:p>
    <w:p>
      <w:pPr>
        <w:spacing w:line="360" w:lineRule="auto"/>
        <w:ind w:left="424" w:leftChars="202" w:firstLine="420"/>
        <w:rPr>
          <w:rFonts w:ascii="宋体" w:hAnsi="宋体" w:cs="宋体"/>
          <w:color w:val="auto"/>
          <w:szCs w:val="21"/>
        </w:rPr>
      </w:pPr>
      <w:r>
        <w:rPr>
          <w:rFonts w:hint="eastAsia" w:ascii="宋体" w:hAnsi="宋体" w:cs="宋体"/>
          <w:color w:val="auto"/>
          <w:szCs w:val="21"/>
        </w:rPr>
        <w:t>3.6.1 除比选申请人须知前附表规定允许外，比选申请人不得递交备选比选申请方案，否则其比选申请将被否决。</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3.6.2 允许比选申请人递交备选比选申请方案的，只有中选人所递交的备选比选申请方案方可予以考虑。评审委员会认为中选人的备选比选申请方案优于其按照比选文件要求编制的比选申请方案的，比选人可以接受该备选比选申请方案。</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3.6.3 比选申请人提供两个或两个以上比选申请报价，或者在比选申请文件中提供一个报价，但同时提供两个或两个以上供货方案的，视为提供备选方案。</w:t>
      </w:r>
    </w:p>
    <w:p>
      <w:pPr>
        <w:pStyle w:val="7"/>
        <w:spacing w:before="120" w:after="120"/>
        <w:ind w:left="424" w:leftChars="202" w:firstLine="482"/>
        <w:rPr>
          <w:rFonts w:ascii="宋体" w:hAnsi="宋体" w:cs="宋体"/>
          <w:color w:val="auto"/>
          <w:sz w:val="21"/>
          <w:szCs w:val="21"/>
        </w:rPr>
      </w:pPr>
      <w:bookmarkStart w:id="141" w:name="_Toc5758"/>
      <w:bookmarkStart w:id="142" w:name="_Toc294083482"/>
      <w:r>
        <w:rPr>
          <w:rFonts w:hint="eastAsia" w:ascii="宋体" w:hAnsi="宋体" w:cs="宋体"/>
          <w:color w:val="auto"/>
          <w:sz w:val="21"/>
          <w:szCs w:val="21"/>
        </w:rPr>
        <w:t>3.7  比选申请文件的编制</w:t>
      </w:r>
      <w:bookmarkEnd w:id="141"/>
      <w:bookmarkEnd w:id="142"/>
    </w:p>
    <w:p>
      <w:pPr>
        <w:spacing w:line="360" w:lineRule="auto"/>
        <w:ind w:left="424" w:leftChars="202" w:firstLine="420"/>
        <w:rPr>
          <w:rFonts w:ascii="宋体" w:hAnsi="宋体" w:cs="宋体"/>
          <w:color w:val="auto"/>
          <w:szCs w:val="21"/>
        </w:rPr>
      </w:pPr>
      <w:r>
        <w:rPr>
          <w:rFonts w:hint="eastAsia" w:ascii="宋体" w:hAnsi="宋体" w:cs="宋体"/>
          <w:color w:val="auto"/>
          <w:szCs w:val="21"/>
        </w:rPr>
        <w:t>3.7.1  比选申请文件应按第六章“比选申请文件格式”进行编写，如有必要，可以增加附页，作为比选申请文件的组成部分。</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3.7.2比选申请文件应当对比选文件有关服务期、比选有效期、服务期、比选范围等实质性内容做出响应。比选申请文件在满足比选文件实质性要求的基础上，可以提出比比选文件要求更有利于比选人的承诺。</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3.7.3  比选申请文件应用不褪色的材料书写或打印，比选申请函及对比选申请文件的澄清、说明和补正应由比选申请人的法定代表人（单位负责人）或其授权的代理人签字或盖单位章。由比选申请人的法定代表人（单位负责人）签字的，应附法定代表人（单位负责人）身份证明，由代理人签字的，应附授权委托书，身份证明或授权委托书应符合第六章“比选申请文件格式”的要求。比选申请文件应尽量避免涂改、行间插字或删除。如果出现上述情况，改动之处应由比选申请人的法定代表人（单位负责人）或其授权的代理人签字或盖单位章。签字或盖章的具体要求见比选申请人须知前附表。</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3.7.4  比选申请文件正本一份，副本份数见比选申请人须知前附表。正本和副本的封面上应清楚地标记“正本”或“副本”的字样。当副本和正本不一致时，以正本为准。</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3.7.5  比选申请文件的正本与副本应分别装订成册，并编制目录，具体装订要求见比选申请人须知前附表规定。</w:t>
      </w:r>
    </w:p>
    <w:p>
      <w:pPr>
        <w:pStyle w:val="7"/>
        <w:spacing w:before="120" w:after="120"/>
        <w:ind w:left="424" w:leftChars="202" w:firstLine="482"/>
        <w:rPr>
          <w:rFonts w:ascii="宋体" w:hAnsi="宋体" w:cs="宋体"/>
          <w:color w:val="auto"/>
          <w:sz w:val="21"/>
          <w:szCs w:val="21"/>
        </w:rPr>
      </w:pPr>
      <w:bookmarkStart w:id="143" w:name="_Toc294083483"/>
      <w:bookmarkStart w:id="144" w:name="_Toc25051"/>
      <w:bookmarkStart w:id="145" w:name="_Toc488657835"/>
      <w:r>
        <w:rPr>
          <w:rFonts w:hint="eastAsia" w:ascii="宋体" w:hAnsi="宋体" w:cs="宋体"/>
          <w:color w:val="auto"/>
          <w:sz w:val="21"/>
          <w:szCs w:val="21"/>
        </w:rPr>
        <w:t xml:space="preserve">4.  </w:t>
      </w:r>
      <w:bookmarkEnd w:id="143"/>
      <w:bookmarkEnd w:id="144"/>
      <w:bookmarkEnd w:id="145"/>
      <w:r>
        <w:rPr>
          <w:rFonts w:hint="eastAsia" w:ascii="宋体" w:hAnsi="宋体" w:cs="宋体"/>
          <w:color w:val="auto"/>
          <w:sz w:val="21"/>
          <w:szCs w:val="21"/>
        </w:rPr>
        <w:t>比选申请</w:t>
      </w:r>
    </w:p>
    <w:p>
      <w:pPr>
        <w:pStyle w:val="7"/>
        <w:spacing w:before="120" w:after="120"/>
        <w:ind w:left="424" w:leftChars="202" w:firstLine="482"/>
        <w:rPr>
          <w:rFonts w:ascii="宋体" w:hAnsi="宋体" w:cs="宋体"/>
          <w:color w:val="auto"/>
          <w:sz w:val="21"/>
          <w:szCs w:val="21"/>
        </w:rPr>
      </w:pPr>
      <w:bookmarkStart w:id="146" w:name="_Toc6802"/>
      <w:bookmarkStart w:id="147" w:name="_Toc294083484"/>
      <w:r>
        <w:rPr>
          <w:rFonts w:hint="eastAsia" w:ascii="宋体" w:hAnsi="宋体" w:cs="宋体"/>
          <w:color w:val="auto"/>
          <w:sz w:val="21"/>
          <w:szCs w:val="21"/>
        </w:rPr>
        <w:t>4.1  比选申请文件的密封和标记</w:t>
      </w:r>
      <w:bookmarkEnd w:id="146"/>
      <w:bookmarkEnd w:id="147"/>
    </w:p>
    <w:p>
      <w:pPr>
        <w:spacing w:line="360" w:lineRule="auto"/>
        <w:ind w:left="424" w:leftChars="202" w:firstLine="420"/>
        <w:rPr>
          <w:rFonts w:ascii="宋体" w:hAnsi="宋体" w:cs="宋体"/>
          <w:color w:val="auto"/>
          <w:szCs w:val="21"/>
        </w:rPr>
      </w:pPr>
      <w:r>
        <w:rPr>
          <w:rFonts w:hint="eastAsia" w:ascii="宋体" w:hAnsi="宋体" w:cs="宋体"/>
          <w:color w:val="auto"/>
          <w:szCs w:val="21"/>
        </w:rPr>
        <w:t>4.1.1  比选申请文件应密封包装，并在封套的封口处加盖比选申请人单位章或由比选申请人的法定代表人（单位负责人）或其授权的代理人签字。比选申请文件正本与副本的具体密封要求见比选申请人须知前附表。</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4.1.2  比选申请文件的封套上应写明的内容见比选申请人须知前附表。</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4.1.3  未按本章第 4.1.1 项要求密封的比选申请文件，比选人将予以拒收。</w:t>
      </w:r>
    </w:p>
    <w:p>
      <w:pPr>
        <w:pStyle w:val="7"/>
        <w:spacing w:before="120" w:after="120"/>
        <w:ind w:left="424" w:leftChars="202" w:firstLine="482"/>
        <w:rPr>
          <w:rFonts w:ascii="宋体" w:hAnsi="宋体" w:cs="宋体"/>
          <w:color w:val="auto"/>
          <w:sz w:val="21"/>
          <w:szCs w:val="21"/>
        </w:rPr>
      </w:pPr>
      <w:bookmarkStart w:id="148" w:name="_Toc294083485"/>
      <w:bookmarkStart w:id="149" w:name="_Toc4965"/>
      <w:r>
        <w:rPr>
          <w:rFonts w:hint="eastAsia" w:ascii="宋体" w:hAnsi="宋体" w:cs="宋体"/>
          <w:color w:val="auto"/>
          <w:sz w:val="21"/>
          <w:szCs w:val="21"/>
        </w:rPr>
        <w:t>4.2  比选申请文件的递交</w:t>
      </w:r>
      <w:bookmarkEnd w:id="148"/>
      <w:bookmarkEnd w:id="149"/>
    </w:p>
    <w:p>
      <w:pPr>
        <w:spacing w:line="360" w:lineRule="auto"/>
        <w:ind w:left="424" w:leftChars="202" w:firstLine="420"/>
        <w:rPr>
          <w:rFonts w:ascii="宋体" w:hAnsi="宋体" w:cs="宋体"/>
          <w:color w:val="auto"/>
          <w:szCs w:val="21"/>
        </w:rPr>
      </w:pPr>
      <w:r>
        <w:rPr>
          <w:rFonts w:hint="eastAsia" w:ascii="宋体" w:hAnsi="宋体" w:cs="宋体"/>
          <w:color w:val="auto"/>
          <w:szCs w:val="21"/>
        </w:rPr>
        <w:t>4.2.1  比选申请人应在比选申请人须知前附表规定的比选申请截止时间前递交比选申请文件。</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4.2.2  比选申请人递交比选申请文件的地点：见比选申请人须知前附表。</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4.2.3  除比选申请人须知前附表另有规定外，比选申请人所递交的比选申请文件不予退还。</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4.2.4  比选人收到比选申请文件后，向比选申请人出具签收凭证。</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4.2.5  逾期送达的或者未送达指定地点的比选申请文件，比选人将予以拒收。</w:t>
      </w:r>
    </w:p>
    <w:p>
      <w:pPr>
        <w:pStyle w:val="7"/>
        <w:spacing w:before="120" w:after="120"/>
        <w:ind w:left="424" w:leftChars="202" w:firstLine="482"/>
        <w:rPr>
          <w:rFonts w:ascii="宋体" w:hAnsi="宋体" w:cs="宋体"/>
          <w:color w:val="auto"/>
          <w:sz w:val="21"/>
          <w:szCs w:val="21"/>
        </w:rPr>
      </w:pPr>
      <w:bookmarkStart w:id="150" w:name="_Toc294083486"/>
      <w:bookmarkStart w:id="151" w:name="_Toc4151"/>
      <w:r>
        <w:rPr>
          <w:rFonts w:hint="eastAsia" w:ascii="宋体" w:hAnsi="宋体" w:cs="宋体"/>
          <w:color w:val="auto"/>
          <w:sz w:val="21"/>
          <w:szCs w:val="21"/>
        </w:rPr>
        <w:t>4.3  比选申请文件的修改与撤回</w:t>
      </w:r>
      <w:bookmarkEnd w:id="150"/>
      <w:bookmarkEnd w:id="151"/>
    </w:p>
    <w:p>
      <w:pPr>
        <w:spacing w:line="360" w:lineRule="auto"/>
        <w:ind w:left="424" w:leftChars="202" w:firstLine="420"/>
        <w:rPr>
          <w:rFonts w:ascii="宋体" w:hAnsi="宋体" w:cs="宋体"/>
          <w:color w:val="auto"/>
          <w:szCs w:val="21"/>
        </w:rPr>
      </w:pPr>
      <w:r>
        <w:rPr>
          <w:rFonts w:hint="eastAsia" w:ascii="宋体" w:hAnsi="宋体" w:cs="宋体"/>
          <w:color w:val="auto"/>
          <w:szCs w:val="21"/>
        </w:rPr>
        <w:t>4.3.1  在前附表4.2.1项规定的比选申请截止时间前，比选申请人可以修改或撤回已递交的比选申请文件，但应以书面形式通知比选人。</w:t>
      </w:r>
    </w:p>
    <w:p>
      <w:pPr>
        <w:spacing w:line="360" w:lineRule="auto"/>
        <w:ind w:firstLine="840" w:firstLineChars="400"/>
        <w:rPr>
          <w:rFonts w:ascii="宋体" w:hAnsi="宋体" w:cs="宋体"/>
          <w:color w:val="auto"/>
          <w:szCs w:val="21"/>
        </w:rPr>
      </w:pPr>
      <w:r>
        <w:rPr>
          <w:rFonts w:hint="eastAsia" w:ascii="宋体" w:hAnsi="宋体" w:cs="宋体"/>
          <w:color w:val="auto"/>
          <w:szCs w:val="21"/>
        </w:rPr>
        <w:t>4.3.2  比选申请人修改或撤回已递交比选申请文件的书面通知应按照本章第3.7.3项的要求签字或盖章。比选人收到书面通知后，向比选申请人出具签收凭证。</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 xml:space="preserve">4.3.3 比选申请人撤回比选申请文件的，比选人自收到比选申请人书面撤回通知之日起 </w:t>
      </w:r>
      <w:r>
        <w:rPr>
          <w:rFonts w:hint="eastAsia" w:ascii="宋体" w:hAnsi="宋体" w:cs="宋体"/>
          <w:color w:val="auto"/>
          <w:szCs w:val="21"/>
          <w:lang w:val="en-US" w:eastAsia="zh-CN"/>
        </w:rPr>
        <w:t>20</w:t>
      </w:r>
      <w:r>
        <w:rPr>
          <w:rFonts w:hint="eastAsia" w:ascii="宋体" w:hAnsi="宋体" w:cs="宋体"/>
          <w:color w:val="auto"/>
          <w:szCs w:val="21"/>
        </w:rPr>
        <w:t xml:space="preserve"> </w:t>
      </w:r>
      <w:r>
        <w:rPr>
          <w:rFonts w:hint="eastAsia" w:ascii="宋体" w:hAnsi="宋体" w:cs="宋体"/>
          <w:color w:val="auto"/>
          <w:szCs w:val="21"/>
          <w:lang w:val="en-US" w:eastAsia="zh-CN"/>
        </w:rPr>
        <w:t>个工作日</w:t>
      </w:r>
      <w:r>
        <w:rPr>
          <w:rFonts w:hint="eastAsia" w:ascii="宋体" w:hAnsi="宋体" w:cs="宋体"/>
          <w:color w:val="auto"/>
          <w:szCs w:val="21"/>
        </w:rPr>
        <w:t>内退还已收取的比选申请保证金。</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4.3.4 修改的内容为比选申请文件的组成部分。修改的比选申请文件应按照本章第 3 条、第 4 条的规定进行编制、密封、标记和递交，并标明“修改”字样。</w:t>
      </w:r>
    </w:p>
    <w:p>
      <w:pPr>
        <w:pStyle w:val="7"/>
        <w:spacing w:before="120" w:after="120"/>
        <w:ind w:left="424" w:leftChars="202" w:firstLine="482"/>
        <w:rPr>
          <w:rFonts w:ascii="宋体" w:hAnsi="宋体" w:cs="宋体"/>
          <w:color w:val="auto"/>
          <w:sz w:val="21"/>
          <w:szCs w:val="21"/>
        </w:rPr>
      </w:pPr>
      <w:bookmarkStart w:id="152" w:name="_Toc11923"/>
      <w:bookmarkStart w:id="153" w:name="_Toc294083487"/>
      <w:bookmarkStart w:id="154" w:name="_Toc488657836"/>
      <w:r>
        <w:rPr>
          <w:rFonts w:hint="eastAsia" w:ascii="宋体" w:hAnsi="宋体" w:cs="宋体"/>
          <w:color w:val="auto"/>
          <w:sz w:val="21"/>
          <w:szCs w:val="21"/>
        </w:rPr>
        <w:t>5.  开标</w:t>
      </w:r>
      <w:bookmarkEnd w:id="152"/>
      <w:bookmarkEnd w:id="153"/>
      <w:bookmarkEnd w:id="154"/>
    </w:p>
    <w:p>
      <w:pPr>
        <w:pStyle w:val="7"/>
        <w:spacing w:before="120" w:after="120"/>
        <w:ind w:left="424" w:leftChars="202" w:firstLine="482"/>
        <w:rPr>
          <w:rFonts w:ascii="宋体" w:hAnsi="宋体" w:cs="宋体"/>
          <w:color w:val="auto"/>
          <w:sz w:val="21"/>
          <w:szCs w:val="21"/>
        </w:rPr>
      </w:pPr>
      <w:bookmarkStart w:id="155" w:name="_Toc436"/>
      <w:bookmarkStart w:id="156" w:name="_Toc294083488"/>
      <w:r>
        <w:rPr>
          <w:rFonts w:hint="eastAsia" w:ascii="宋体" w:hAnsi="宋体" w:cs="宋体"/>
          <w:color w:val="auto"/>
          <w:sz w:val="21"/>
          <w:szCs w:val="21"/>
        </w:rPr>
        <w:t>5.1  开标时间和地点</w:t>
      </w:r>
      <w:bookmarkEnd w:id="155"/>
      <w:bookmarkEnd w:id="156"/>
    </w:p>
    <w:p>
      <w:pPr>
        <w:spacing w:line="360" w:lineRule="auto"/>
        <w:ind w:left="424" w:leftChars="202" w:firstLine="420"/>
        <w:rPr>
          <w:rFonts w:ascii="宋体" w:hAnsi="宋体" w:cs="宋体"/>
          <w:color w:val="auto"/>
          <w:szCs w:val="21"/>
        </w:rPr>
      </w:pPr>
      <w:r>
        <w:rPr>
          <w:rFonts w:hint="eastAsia" w:ascii="宋体" w:hAnsi="宋体" w:cs="宋体"/>
          <w:color w:val="auto"/>
          <w:szCs w:val="21"/>
        </w:rPr>
        <w:t>比选人在比选申请人须知前附表规定的比选申请截止时间（开标时间）和比选申请人须知前附表规定的地点公开开标，并邀请所有比选申请人的法定代表人或其委托代理人准时参加。</w:t>
      </w:r>
    </w:p>
    <w:p>
      <w:pPr>
        <w:pStyle w:val="7"/>
        <w:spacing w:before="120" w:after="120"/>
        <w:ind w:left="424" w:leftChars="202" w:firstLine="482"/>
        <w:rPr>
          <w:rFonts w:ascii="宋体" w:hAnsi="宋体" w:cs="宋体"/>
          <w:color w:val="auto"/>
          <w:sz w:val="21"/>
          <w:szCs w:val="21"/>
        </w:rPr>
      </w:pPr>
      <w:bookmarkStart w:id="157" w:name="_Toc6689"/>
      <w:bookmarkStart w:id="158" w:name="_Toc294083489"/>
      <w:r>
        <w:rPr>
          <w:rFonts w:hint="eastAsia" w:ascii="宋体" w:hAnsi="宋体" w:cs="宋体"/>
          <w:color w:val="auto"/>
          <w:sz w:val="21"/>
          <w:szCs w:val="21"/>
        </w:rPr>
        <w:t>5.2  开标程序</w:t>
      </w:r>
      <w:bookmarkEnd w:id="157"/>
      <w:bookmarkEnd w:id="158"/>
    </w:p>
    <w:p>
      <w:pPr>
        <w:spacing w:line="360" w:lineRule="auto"/>
        <w:ind w:left="424" w:leftChars="202" w:firstLine="420"/>
        <w:rPr>
          <w:rFonts w:ascii="宋体" w:hAnsi="宋体" w:cs="宋体"/>
          <w:color w:val="auto"/>
          <w:szCs w:val="21"/>
        </w:rPr>
      </w:pPr>
      <w:r>
        <w:rPr>
          <w:rFonts w:hint="eastAsia" w:ascii="宋体" w:hAnsi="宋体" w:cs="宋体"/>
          <w:color w:val="auto"/>
          <w:szCs w:val="21"/>
        </w:rPr>
        <w:t>除比选申请人须知前附表另有约定外，主持人按下列程序进行开标：</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（1）宣布开标纪律；</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（2）公布在比选申请截止时间前递交比选申请文件的比选申请人名称；</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（3）宣布开标人、唱标人、记录人、监标人等有关人员姓名；</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（4）检查比选申请文件的密封情况，按照比选申请人须知前附表规定的开标顺序当众开标，公布比选项目名称、比选申请人名称、比选申请保证金的递交情况、比选申请报价、交货期及其他内容，并记录在案；</w:t>
      </w:r>
      <w:bookmarkStart w:id="159" w:name="page29"/>
      <w:bookmarkEnd w:id="159"/>
    </w:p>
    <w:p>
      <w:pPr>
        <w:spacing w:line="360" w:lineRule="auto"/>
        <w:ind w:left="424" w:leftChars="202" w:firstLine="420"/>
        <w:rPr>
          <w:rFonts w:ascii="宋体" w:hAnsi="宋体" w:cs="宋体"/>
          <w:color w:val="auto"/>
          <w:szCs w:val="21"/>
        </w:rPr>
      </w:pPr>
      <w:r>
        <w:rPr>
          <w:rFonts w:hint="eastAsia" w:ascii="宋体" w:hAnsi="宋体" w:cs="宋体"/>
          <w:color w:val="auto"/>
          <w:szCs w:val="21"/>
        </w:rPr>
        <w:t>（5）比选申请人代表、比选人代表、监标人、记录人等有关人员在开标记录上签字确认；</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（6）开标结束。</w:t>
      </w:r>
    </w:p>
    <w:p>
      <w:pPr>
        <w:pStyle w:val="7"/>
        <w:spacing w:before="120" w:after="120"/>
        <w:ind w:left="424" w:leftChars="202" w:firstLine="482"/>
        <w:rPr>
          <w:rFonts w:ascii="宋体" w:hAnsi="宋体" w:cs="宋体"/>
          <w:color w:val="auto"/>
          <w:sz w:val="21"/>
          <w:szCs w:val="21"/>
        </w:rPr>
      </w:pPr>
      <w:bookmarkStart w:id="160" w:name="_Toc488657837"/>
      <w:bookmarkStart w:id="161" w:name="_Toc294083490"/>
      <w:bookmarkStart w:id="162" w:name="_Toc28484"/>
      <w:r>
        <w:rPr>
          <w:rFonts w:hint="eastAsia" w:ascii="宋体" w:hAnsi="宋体" w:cs="宋体"/>
          <w:color w:val="auto"/>
          <w:sz w:val="21"/>
          <w:szCs w:val="21"/>
        </w:rPr>
        <w:t>6.  评标</w:t>
      </w:r>
      <w:bookmarkEnd w:id="160"/>
      <w:bookmarkEnd w:id="161"/>
      <w:bookmarkEnd w:id="162"/>
    </w:p>
    <w:p>
      <w:pPr>
        <w:pStyle w:val="7"/>
        <w:spacing w:before="120" w:after="120"/>
        <w:ind w:left="424" w:leftChars="202" w:firstLine="482"/>
        <w:rPr>
          <w:rFonts w:ascii="宋体" w:hAnsi="宋体" w:cs="宋体"/>
          <w:color w:val="auto"/>
          <w:sz w:val="21"/>
          <w:szCs w:val="21"/>
        </w:rPr>
      </w:pPr>
      <w:bookmarkStart w:id="163" w:name="_Toc7579"/>
      <w:bookmarkStart w:id="164" w:name="_Toc294083491"/>
      <w:r>
        <w:rPr>
          <w:rFonts w:hint="eastAsia" w:ascii="宋体" w:hAnsi="宋体" w:cs="宋体"/>
          <w:color w:val="auto"/>
          <w:sz w:val="21"/>
          <w:szCs w:val="21"/>
        </w:rPr>
        <w:t xml:space="preserve">6.1  </w:t>
      </w:r>
      <w:bookmarkEnd w:id="163"/>
      <w:bookmarkEnd w:id="164"/>
      <w:r>
        <w:rPr>
          <w:rFonts w:hint="eastAsia" w:ascii="宋体" w:hAnsi="宋体" w:cs="宋体"/>
          <w:color w:val="auto"/>
          <w:sz w:val="21"/>
          <w:szCs w:val="21"/>
        </w:rPr>
        <w:t>评审委员会</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6.1.1 评标由比选人依法组建的评审委员会负责。评审委员会由有关技术、经济等方面的专家组成。评审委员会成员人数以及技术、经济等方面专家的确定方式见比选申请人须知前附表。</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6.1.2  评审委员会成员有下列情形之一的，应当回避：</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（1）比选人或比选申请人的主要负责人的近亲属；</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（2）项目主管部门或者行政监督部门的人员；</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（3）与比选申请人有经济利益关系，可能影响对投标公正评审的；</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（4）曾因在招标、评标以及其他与招标投标有关活动中从事违法行为而受过行政处罚或刑事处罚的。</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（5）与比选申请人有其他利害关系。</w:t>
      </w:r>
    </w:p>
    <w:p>
      <w:pPr>
        <w:pStyle w:val="7"/>
        <w:spacing w:before="120" w:after="120"/>
        <w:ind w:left="424" w:leftChars="202" w:firstLine="482"/>
        <w:rPr>
          <w:rFonts w:ascii="宋体" w:hAnsi="宋体" w:cs="宋体"/>
          <w:color w:val="auto"/>
          <w:sz w:val="21"/>
          <w:szCs w:val="21"/>
        </w:rPr>
      </w:pPr>
      <w:bookmarkStart w:id="165" w:name="_Toc7748"/>
      <w:bookmarkStart w:id="166" w:name="_Toc294083492"/>
      <w:r>
        <w:rPr>
          <w:rFonts w:hint="eastAsia" w:ascii="宋体" w:hAnsi="宋体" w:cs="宋体"/>
          <w:color w:val="auto"/>
          <w:sz w:val="21"/>
          <w:szCs w:val="21"/>
        </w:rPr>
        <w:t>6.2  评标原则</w:t>
      </w:r>
      <w:bookmarkEnd w:id="165"/>
      <w:bookmarkEnd w:id="166"/>
    </w:p>
    <w:p>
      <w:pPr>
        <w:spacing w:line="360" w:lineRule="auto"/>
        <w:ind w:left="424" w:leftChars="202" w:firstLine="420"/>
        <w:rPr>
          <w:rFonts w:ascii="宋体" w:hAnsi="宋体" w:cs="宋体"/>
          <w:color w:val="auto"/>
          <w:szCs w:val="21"/>
        </w:rPr>
      </w:pPr>
      <w:r>
        <w:rPr>
          <w:rFonts w:hint="eastAsia" w:ascii="宋体" w:hAnsi="宋体" w:cs="宋体"/>
          <w:color w:val="auto"/>
          <w:szCs w:val="21"/>
        </w:rPr>
        <w:t>评标活动遵循公平、公正、科学和择优的原则。</w:t>
      </w:r>
    </w:p>
    <w:p>
      <w:pPr>
        <w:pStyle w:val="7"/>
        <w:spacing w:before="120" w:after="120"/>
        <w:ind w:left="424" w:leftChars="202" w:firstLine="482"/>
        <w:rPr>
          <w:rFonts w:ascii="宋体" w:hAnsi="宋体" w:cs="宋体"/>
          <w:color w:val="auto"/>
          <w:sz w:val="21"/>
          <w:szCs w:val="21"/>
        </w:rPr>
      </w:pPr>
      <w:bookmarkStart w:id="167" w:name="_Toc294083493"/>
      <w:bookmarkStart w:id="168" w:name="_Toc31341"/>
      <w:r>
        <w:rPr>
          <w:rFonts w:hint="eastAsia" w:ascii="宋体" w:hAnsi="宋体" w:cs="宋体"/>
          <w:color w:val="auto"/>
          <w:sz w:val="21"/>
          <w:szCs w:val="21"/>
        </w:rPr>
        <w:t>6.3  评标</w:t>
      </w:r>
      <w:bookmarkEnd w:id="167"/>
      <w:bookmarkEnd w:id="168"/>
    </w:p>
    <w:p>
      <w:pPr>
        <w:spacing w:line="360" w:lineRule="auto"/>
        <w:ind w:left="424" w:leftChars="202" w:firstLine="420"/>
        <w:rPr>
          <w:rFonts w:ascii="宋体" w:hAnsi="宋体" w:cs="宋体"/>
          <w:color w:val="auto"/>
          <w:szCs w:val="21"/>
        </w:rPr>
      </w:pPr>
      <w:r>
        <w:rPr>
          <w:rFonts w:hint="eastAsia" w:ascii="宋体" w:hAnsi="宋体" w:cs="宋体"/>
          <w:color w:val="auto"/>
          <w:szCs w:val="21"/>
        </w:rPr>
        <w:t>6.3.1 评审委员会按照第三章“评审办法”规定的方法、评审因素、标准和程序对比选申请文件进行评审。第三章“评审办法”没有规定的方法、评审因素和标准，不作为评标依据。</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6.3.2 评标完成后，评审委员会应当向比选人提交书面评标报告和中选候选人名单。评审委员会推荐中选候选人的人数见比选申请人须知前附表。</w:t>
      </w:r>
    </w:p>
    <w:p>
      <w:pPr>
        <w:pStyle w:val="7"/>
        <w:spacing w:before="120" w:after="120"/>
        <w:ind w:left="844" w:leftChars="402"/>
        <w:rPr>
          <w:rFonts w:ascii="宋体" w:hAnsi="宋体" w:cs="宋体"/>
          <w:color w:val="auto"/>
          <w:sz w:val="21"/>
          <w:szCs w:val="21"/>
        </w:rPr>
      </w:pPr>
      <w:bookmarkStart w:id="169" w:name="_Toc2037"/>
      <w:bookmarkStart w:id="170" w:name="_Toc488657838"/>
      <w:bookmarkStart w:id="171" w:name="_Toc294083494"/>
      <w:r>
        <w:rPr>
          <w:rFonts w:hint="eastAsia" w:ascii="宋体" w:hAnsi="宋体" w:cs="宋体"/>
          <w:color w:val="auto"/>
          <w:sz w:val="21"/>
          <w:szCs w:val="21"/>
        </w:rPr>
        <w:t>7.  合同授予</w:t>
      </w:r>
      <w:bookmarkEnd w:id="169"/>
      <w:bookmarkEnd w:id="170"/>
      <w:bookmarkEnd w:id="171"/>
    </w:p>
    <w:p>
      <w:pPr>
        <w:pStyle w:val="7"/>
        <w:spacing w:before="120" w:after="120"/>
        <w:ind w:left="424" w:leftChars="202" w:firstLine="482"/>
        <w:rPr>
          <w:rFonts w:ascii="宋体" w:hAnsi="宋体" w:cs="宋体"/>
          <w:color w:val="auto"/>
          <w:sz w:val="21"/>
          <w:szCs w:val="21"/>
        </w:rPr>
      </w:pPr>
      <w:bookmarkStart w:id="172" w:name="_Toc200513165"/>
      <w:bookmarkStart w:id="173" w:name="_Toc294083495"/>
      <w:bookmarkStart w:id="174" w:name="_Toc224103356"/>
      <w:bookmarkStart w:id="175" w:name="_Toc2192879"/>
      <w:bookmarkStart w:id="176" w:name="_Toc1028"/>
      <w:r>
        <w:rPr>
          <w:rFonts w:hint="eastAsia" w:ascii="宋体" w:hAnsi="宋体" w:cs="宋体"/>
          <w:color w:val="auto"/>
          <w:sz w:val="21"/>
          <w:szCs w:val="21"/>
        </w:rPr>
        <w:t xml:space="preserve">7.1  </w:t>
      </w:r>
      <w:bookmarkEnd w:id="172"/>
      <w:bookmarkEnd w:id="173"/>
      <w:bookmarkEnd w:id="174"/>
      <w:r>
        <w:rPr>
          <w:rFonts w:hint="eastAsia" w:ascii="宋体" w:hAnsi="宋体" w:cs="宋体"/>
          <w:color w:val="auto"/>
          <w:sz w:val="21"/>
          <w:szCs w:val="21"/>
        </w:rPr>
        <w:t>中选候选人公示</w:t>
      </w:r>
      <w:bookmarkEnd w:id="175"/>
      <w:bookmarkEnd w:id="176"/>
    </w:p>
    <w:p>
      <w:pPr>
        <w:spacing w:line="360" w:lineRule="auto"/>
        <w:ind w:left="424" w:leftChars="202" w:firstLine="420"/>
        <w:rPr>
          <w:rFonts w:ascii="宋体" w:hAnsi="宋体" w:cs="宋体"/>
          <w:color w:val="auto"/>
          <w:szCs w:val="21"/>
        </w:rPr>
      </w:pPr>
      <w:r>
        <w:rPr>
          <w:rFonts w:hint="eastAsia" w:ascii="宋体" w:hAnsi="宋体" w:cs="宋体"/>
          <w:color w:val="auto"/>
          <w:szCs w:val="21"/>
        </w:rPr>
        <w:t>比选人在收到评标报告之日起 3 日内，按照比选申请人须知前附表规定的公示媒介和期限公示中选候选人，公示期不得少于 3 天。</w:t>
      </w:r>
    </w:p>
    <w:p>
      <w:pPr>
        <w:pStyle w:val="7"/>
        <w:spacing w:before="120" w:after="120"/>
        <w:ind w:left="424" w:leftChars="202" w:firstLine="482"/>
        <w:rPr>
          <w:rFonts w:ascii="宋体" w:hAnsi="宋体" w:cs="宋体"/>
          <w:color w:val="auto"/>
          <w:sz w:val="21"/>
          <w:szCs w:val="21"/>
        </w:rPr>
      </w:pPr>
      <w:bookmarkStart w:id="177" w:name="_Toc294083496"/>
      <w:bookmarkStart w:id="178" w:name="_Toc224103357"/>
      <w:bookmarkStart w:id="179" w:name="_Toc200513166"/>
      <w:bookmarkStart w:id="180" w:name="_Toc16850"/>
      <w:bookmarkStart w:id="181" w:name="_Toc2192880"/>
      <w:r>
        <w:rPr>
          <w:rFonts w:hint="eastAsia" w:ascii="宋体" w:hAnsi="宋体" w:cs="宋体"/>
          <w:color w:val="auto"/>
          <w:sz w:val="21"/>
          <w:szCs w:val="21"/>
        </w:rPr>
        <w:t xml:space="preserve">7.2  </w:t>
      </w:r>
      <w:bookmarkEnd w:id="177"/>
      <w:bookmarkEnd w:id="178"/>
      <w:bookmarkEnd w:id="179"/>
      <w:r>
        <w:rPr>
          <w:rFonts w:hint="eastAsia" w:ascii="宋体" w:hAnsi="宋体" w:cs="宋体"/>
          <w:color w:val="auto"/>
          <w:sz w:val="21"/>
          <w:szCs w:val="21"/>
        </w:rPr>
        <w:t>评标结果异议</w:t>
      </w:r>
      <w:bookmarkEnd w:id="180"/>
      <w:bookmarkEnd w:id="181"/>
    </w:p>
    <w:p>
      <w:pPr>
        <w:spacing w:line="360" w:lineRule="auto"/>
        <w:ind w:left="424" w:leftChars="202" w:firstLine="420"/>
        <w:rPr>
          <w:rFonts w:ascii="宋体" w:hAnsi="宋体" w:cs="宋体"/>
          <w:color w:val="auto"/>
          <w:szCs w:val="21"/>
        </w:rPr>
      </w:pPr>
      <w:r>
        <w:rPr>
          <w:rFonts w:hint="eastAsia" w:ascii="宋体" w:hAnsi="宋体" w:cs="宋体"/>
          <w:color w:val="auto"/>
          <w:szCs w:val="21"/>
        </w:rPr>
        <w:t>比选申请人或者其他利害关系人对评标结果有异议的，应当在中选候选人公示期间提出。比选人将做出答复，做出答复前，将暂停招标投标活动。</w:t>
      </w:r>
    </w:p>
    <w:p>
      <w:pPr>
        <w:pStyle w:val="7"/>
        <w:spacing w:before="120" w:after="120"/>
        <w:ind w:left="424" w:leftChars="202" w:firstLine="482"/>
        <w:rPr>
          <w:rFonts w:ascii="宋体" w:hAnsi="宋体" w:cs="宋体"/>
          <w:color w:val="auto"/>
          <w:sz w:val="21"/>
          <w:szCs w:val="21"/>
        </w:rPr>
      </w:pPr>
      <w:bookmarkStart w:id="182" w:name="_Toc200513167"/>
      <w:bookmarkStart w:id="183" w:name="_Toc224103358"/>
      <w:bookmarkStart w:id="184" w:name="_Toc294083497"/>
      <w:bookmarkStart w:id="185" w:name="_Toc21161"/>
      <w:bookmarkStart w:id="186" w:name="_Toc2192881"/>
      <w:r>
        <w:rPr>
          <w:rFonts w:hint="eastAsia" w:ascii="宋体" w:hAnsi="宋体" w:cs="宋体"/>
          <w:color w:val="auto"/>
          <w:sz w:val="21"/>
          <w:szCs w:val="21"/>
        </w:rPr>
        <w:t xml:space="preserve">7.3  </w:t>
      </w:r>
      <w:bookmarkEnd w:id="182"/>
      <w:bookmarkEnd w:id="183"/>
      <w:bookmarkEnd w:id="184"/>
      <w:r>
        <w:rPr>
          <w:rFonts w:hint="eastAsia" w:ascii="宋体" w:hAnsi="宋体" w:cs="宋体"/>
          <w:color w:val="auto"/>
          <w:sz w:val="21"/>
          <w:szCs w:val="21"/>
        </w:rPr>
        <w:t>中选候选人履约能力审查</w:t>
      </w:r>
      <w:bookmarkEnd w:id="185"/>
      <w:bookmarkEnd w:id="186"/>
    </w:p>
    <w:p>
      <w:pPr>
        <w:spacing w:line="360" w:lineRule="auto"/>
        <w:ind w:left="424" w:leftChars="202" w:firstLine="420"/>
        <w:rPr>
          <w:rFonts w:ascii="宋体" w:hAnsi="宋体" w:cs="宋体"/>
          <w:color w:val="auto"/>
          <w:szCs w:val="21"/>
        </w:rPr>
      </w:pPr>
      <w:r>
        <w:rPr>
          <w:rFonts w:hint="eastAsia" w:ascii="宋体" w:hAnsi="宋体" w:cs="宋体"/>
          <w:color w:val="auto"/>
          <w:szCs w:val="21"/>
        </w:rPr>
        <w:t>中选候选人的经营、财务状况发生较大变化或存在违法行为，比选人认为可能影响其履约能力的，将在发出中选通知书前提请原评审委员会按照比选文件规定的标准和方法进行审查确认。</w:t>
      </w:r>
    </w:p>
    <w:p>
      <w:pPr>
        <w:pStyle w:val="7"/>
        <w:spacing w:before="120" w:after="120"/>
        <w:ind w:left="424" w:leftChars="202" w:firstLine="482"/>
        <w:rPr>
          <w:rFonts w:ascii="宋体" w:hAnsi="宋体" w:cs="宋体"/>
          <w:color w:val="auto"/>
          <w:sz w:val="21"/>
          <w:szCs w:val="21"/>
        </w:rPr>
      </w:pPr>
      <w:bookmarkStart w:id="187" w:name="_Toc24784"/>
      <w:bookmarkStart w:id="188" w:name="_Toc2192882"/>
      <w:r>
        <w:rPr>
          <w:rFonts w:hint="eastAsia" w:ascii="宋体" w:hAnsi="宋体" w:cs="宋体"/>
          <w:color w:val="auto"/>
          <w:sz w:val="21"/>
          <w:szCs w:val="21"/>
        </w:rPr>
        <w:t>7.4 定标</w:t>
      </w:r>
      <w:bookmarkEnd w:id="187"/>
      <w:bookmarkEnd w:id="188"/>
    </w:p>
    <w:p>
      <w:pPr>
        <w:spacing w:line="360" w:lineRule="auto"/>
        <w:ind w:left="424" w:leftChars="202" w:firstLine="420"/>
        <w:rPr>
          <w:rFonts w:ascii="宋体" w:hAnsi="宋体" w:cs="宋体"/>
          <w:color w:val="auto"/>
          <w:szCs w:val="21"/>
        </w:rPr>
      </w:pPr>
      <w:r>
        <w:rPr>
          <w:rFonts w:hint="eastAsia" w:ascii="宋体" w:hAnsi="宋体" w:cs="宋体"/>
          <w:color w:val="auto"/>
          <w:szCs w:val="21"/>
        </w:rPr>
        <w:t>按照比选申请人须知前附表的规定，比选人或比选人授权的评审委员会依法确定中选人。</w:t>
      </w:r>
    </w:p>
    <w:p>
      <w:pPr>
        <w:pStyle w:val="7"/>
        <w:spacing w:before="120" w:after="120"/>
        <w:ind w:left="424" w:leftChars="202" w:firstLine="482"/>
        <w:rPr>
          <w:rFonts w:ascii="宋体" w:hAnsi="宋体" w:cs="宋体"/>
          <w:color w:val="auto"/>
          <w:sz w:val="21"/>
          <w:szCs w:val="21"/>
        </w:rPr>
      </w:pPr>
      <w:bookmarkStart w:id="189" w:name="_Toc2192883"/>
      <w:bookmarkStart w:id="190" w:name="_Toc22020"/>
      <w:r>
        <w:rPr>
          <w:rFonts w:hint="eastAsia" w:ascii="宋体" w:hAnsi="宋体" w:cs="宋体"/>
          <w:color w:val="auto"/>
          <w:sz w:val="21"/>
          <w:szCs w:val="21"/>
        </w:rPr>
        <w:t>7.5 中选通知</w:t>
      </w:r>
      <w:bookmarkEnd w:id="189"/>
      <w:bookmarkEnd w:id="190"/>
    </w:p>
    <w:p>
      <w:pPr>
        <w:spacing w:line="360" w:lineRule="auto"/>
        <w:ind w:left="424" w:leftChars="202" w:firstLine="420"/>
        <w:rPr>
          <w:rFonts w:ascii="宋体" w:hAnsi="宋体" w:cs="宋体"/>
          <w:color w:val="auto"/>
          <w:szCs w:val="21"/>
        </w:rPr>
      </w:pPr>
      <w:r>
        <w:rPr>
          <w:rFonts w:hint="eastAsia" w:ascii="宋体" w:hAnsi="宋体" w:cs="宋体"/>
          <w:color w:val="auto"/>
          <w:szCs w:val="21"/>
        </w:rPr>
        <w:t>在本章第 3.3 款规定的比选有效期内，比选人以书面形式向中选人发出中选通知书。</w:t>
      </w:r>
    </w:p>
    <w:p>
      <w:pPr>
        <w:pStyle w:val="7"/>
        <w:spacing w:before="120" w:after="120"/>
        <w:ind w:left="424" w:leftChars="202" w:firstLine="482"/>
        <w:rPr>
          <w:rFonts w:ascii="宋体" w:hAnsi="宋体" w:cs="宋体"/>
          <w:color w:val="auto"/>
          <w:sz w:val="21"/>
          <w:szCs w:val="21"/>
        </w:rPr>
      </w:pPr>
      <w:bookmarkStart w:id="191" w:name="_Toc12892"/>
      <w:bookmarkStart w:id="192" w:name="_Toc2192884"/>
      <w:r>
        <w:rPr>
          <w:rFonts w:hint="eastAsia" w:ascii="宋体" w:hAnsi="宋体" w:cs="宋体"/>
          <w:color w:val="auto"/>
          <w:sz w:val="21"/>
          <w:szCs w:val="21"/>
        </w:rPr>
        <w:t>7.6 履约保证金</w:t>
      </w:r>
      <w:bookmarkEnd w:id="191"/>
      <w:bookmarkEnd w:id="192"/>
    </w:p>
    <w:p>
      <w:pPr>
        <w:spacing w:line="360" w:lineRule="auto"/>
        <w:ind w:left="424" w:leftChars="202" w:firstLine="420"/>
        <w:rPr>
          <w:rFonts w:ascii="宋体" w:hAnsi="宋体" w:cs="宋体"/>
          <w:color w:val="auto"/>
          <w:szCs w:val="21"/>
        </w:rPr>
      </w:pPr>
      <w:r>
        <w:rPr>
          <w:rFonts w:hint="eastAsia" w:ascii="宋体" w:hAnsi="宋体" w:cs="宋体"/>
          <w:color w:val="auto"/>
          <w:szCs w:val="21"/>
        </w:rPr>
        <w:t>7.6.1 在签订合同前，中选人应按比选申请人须知前附表规定的形式、金额和比选文件第四章“合同条款及格式”规定的或者事先经过比选人书面认可的履约保证金格式向比选人提交履约保证金。除比选申请人须知前附表另有规定外，履约保证金为中选总金额的10%。</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7.6.2 中选人不能按本章第 7.6.1 项要求提交履约保证金的，视为放弃中选，其比选申请保证金不予退还，给比选人造成的损失超过比选申请保证金数额的，中选人还应当对超过部分予以赔偿。</w:t>
      </w:r>
    </w:p>
    <w:p>
      <w:pPr>
        <w:pStyle w:val="7"/>
        <w:spacing w:before="120" w:after="120"/>
        <w:ind w:left="424" w:leftChars="202" w:firstLine="482"/>
        <w:rPr>
          <w:rFonts w:ascii="宋体" w:hAnsi="宋体" w:cs="宋体"/>
          <w:color w:val="auto"/>
          <w:sz w:val="21"/>
          <w:szCs w:val="21"/>
        </w:rPr>
      </w:pPr>
      <w:bookmarkStart w:id="193" w:name="_Toc2192885"/>
      <w:bookmarkStart w:id="194" w:name="_Toc22702"/>
      <w:r>
        <w:rPr>
          <w:rFonts w:hint="eastAsia" w:ascii="宋体" w:hAnsi="宋体" w:cs="宋体"/>
          <w:color w:val="auto"/>
          <w:sz w:val="21"/>
          <w:szCs w:val="21"/>
        </w:rPr>
        <w:t>7.7 签订合同</w:t>
      </w:r>
      <w:bookmarkEnd w:id="193"/>
      <w:bookmarkEnd w:id="194"/>
    </w:p>
    <w:p>
      <w:pPr>
        <w:spacing w:line="360" w:lineRule="auto"/>
        <w:ind w:left="424" w:leftChars="202" w:firstLine="420"/>
        <w:rPr>
          <w:rFonts w:ascii="宋体" w:hAnsi="宋体" w:cs="宋体"/>
          <w:color w:val="auto"/>
          <w:szCs w:val="21"/>
        </w:rPr>
      </w:pPr>
      <w:r>
        <w:rPr>
          <w:rFonts w:hint="eastAsia" w:ascii="宋体" w:hAnsi="宋体" w:cs="宋体"/>
          <w:color w:val="auto"/>
          <w:szCs w:val="21"/>
        </w:rPr>
        <w:t>7.7.1 比选人和中选人应当在中选通知书发出之日起 30 日内，根据比选文件和中选人的比选申请文件订立书面合同。中选人无正当理由拒签合同，在签订合同时向比选人提出附加条件，或者不按照比选文件要求提交履约保证金的，比选人有权取消其中选资格，其比选申请保证金不予退还；给比选人造成的损失超过比选申请保证金数额的，中选人还应当对超过部分予以赔偿。</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7.7.2 发出中选通知书后，比选人无正当理由拒签合同，或者在签订合同时向中选人提出附加条件的，比选人向中选人退还比选申请保证金；给中选人造成损失的，还应当赔偿损失。</w:t>
      </w:r>
    </w:p>
    <w:p>
      <w:pPr>
        <w:pStyle w:val="7"/>
        <w:spacing w:before="120" w:after="120"/>
        <w:ind w:left="424" w:leftChars="202" w:firstLine="482"/>
        <w:rPr>
          <w:rFonts w:ascii="宋体" w:hAnsi="宋体" w:cs="宋体"/>
          <w:color w:val="auto"/>
          <w:sz w:val="21"/>
          <w:szCs w:val="21"/>
        </w:rPr>
      </w:pPr>
      <w:bookmarkStart w:id="195" w:name="_Toc294083499"/>
      <w:bookmarkStart w:id="196" w:name="_Toc9754"/>
      <w:bookmarkStart w:id="197" w:name="_Toc488657839"/>
      <w:r>
        <w:rPr>
          <w:rFonts w:hint="eastAsia" w:ascii="宋体" w:hAnsi="宋体" w:cs="宋体"/>
          <w:color w:val="auto"/>
          <w:sz w:val="21"/>
          <w:szCs w:val="21"/>
        </w:rPr>
        <w:t>8.  重新比选和不再</w:t>
      </w:r>
      <w:bookmarkEnd w:id="195"/>
      <w:bookmarkEnd w:id="196"/>
      <w:bookmarkEnd w:id="197"/>
      <w:r>
        <w:rPr>
          <w:rFonts w:hint="eastAsia" w:ascii="宋体" w:hAnsi="宋体" w:cs="宋体"/>
          <w:color w:val="auto"/>
          <w:sz w:val="21"/>
          <w:szCs w:val="21"/>
        </w:rPr>
        <w:t>比选</w:t>
      </w:r>
    </w:p>
    <w:p>
      <w:pPr>
        <w:pStyle w:val="7"/>
        <w:spacing w:before="120" w:after="120"/>
        <w:ind w:left="424" w:leftChars="202" w:firstLine="482"/>
        <w:rPr>
          <w:rFonts w:ascii="宋体" w:hAnsi="宋体" w:cs="宋体"/>
          <w:color w:val="auto"/>
          <w:sz w:val="21"/>
          <w:szCs w:val="21"/>
        </w:rPr>
      </w:pPr>
      <w:bookmarkStart w:id="198" w:name="_Toc224103361"/>
      <w:bookmarkStart w:id="199" w:name="_Toc25950"/>
      <w:bookmarkStart w:id="200" w:name="_Toc200513170"/>
      <w:bookmarkStart w:id="201" w:name="_Toc294083500"/>
      <w:r>
        <w:rPr>
          <w:rFonts w:hint="eastAsia" w:ascii="宋体" w:hAnsi="宋体" w:cs="宋体"/>
          <w:color w:val="auto"/>
          <w:sz w:val="21"/>
          <w:szCs w:val="21"/>
        </w:rPr>
        <w:t>8.1  重新</w:t>
      </w:r>
      <w:bookmarkEnd w:id="198"/>
      <w:bookmarkEnd w:id="199"/>
      <w:bookmarkEnd w:id="200"/>
      <w:bookmarkEnd w:id="201"/>
      <w:r>
        <w:rPr>
          <w:rFonts w:hint="eastAsia" w:ascii="宋体" w:hAnsi="宋体" w:cs="宋体"/>
          <w:color w:val="auto"/>
          <w:sz w:val="21"/>
          <w:szCs w:val="21"/>
        </w:rPr>
        <w:t>比选</w:t>
      </w:r>
    </w:p>
    <w:p>
      <w:pPr>
        <w:spacing w:line="480" w:lineRule="exact"/>
        <w:ind w:firstLine="840" w:firstLineChars="400"/>
        <w:rPr>
          <w:rFonts w:ascii="宋体" w:hAnsi="宋体" w:cs="宋体"/>
          <w:color w:val="auto"/>
        </w:rPr>
      </w:pPr>
      <w:bookmarkStart w:id="202" w:name="_Toc200513171"/>
      <w:bookmarkStart w:id="203" w:name="_Toc294083501"/>
      <w:bookmarkStart w:id="204" w:name="_Toc14057"/>
      <w:bookmarkStart w:id="205" w:name="_Toc224103362"/>
      <w:r>
        <w:rPr>
          <w:rFonts w:hint="eastAsia" w:ascii="宋体" w:hAnsi="宋体" w:cs="宋体"/>
          <w:color w:val="auto"/>
        </w:rPr>
        <w:t>有下列情形之一的，比选人将重新比选：</w:t>
      </w:r>
    </w:p>
    <w:p>
      <w:pPr>
        <w:spacing w:line="480" w:lineRule="exact"/>
        <w:ind w:firstLine="840" w:firstLineChars="400"/>
        <w:rPr>
          <w:rFonts w:ascii="宋体" w:hAnsi="宋体" w:cs="宋体"/>
          <w:color w:val="auto"/>
        </w:rPr>
      </w:pPr>
      <w:r>
        <w:rPr>
          <w:rFonts w:hint="eastAsia" w:ascii="宋体" w:hAnsi="宋体" w:cs="宋体"/>
          <w:color w:val="auto"/>
        </w:rPr>
        <w:t>(l）比选申请截止时间止，比选申请人少于3个的；</w:t>
      </w:r>
    </w:p>
    <w:p>
      <w:pPr>
        <w:spacing w:line="480" w:lineRule="exact"/>
        <w:ind w:firstLine="840" w:firstLineChars="400"/>
        <w:rPr>
          <w:rFonts w:ascii="宋体" w:hAnsi="宋体" w:cs="宋体"/>
          <w:color w:val="auto"/>
        </w:rPr>
      </w:pPr>
      <w:r>
        <w:rPr>
          <w:rFonts w:hint="eastAsia" w:ascii="宋体" w:hAnsi="宋体" w:cs="宋体"/>
          <w:color w:val="auto"/>
        </w:rPr>
        <w:t>(2）经评审委员会评审后否决所有比选申请的。</w:t>
      </w:r>
    </w:p>
    <w:p>
      <w:pPr>
        <w:widowControl/>
        <w:spacing w:line="480" w:lineRule="exact"/>
        <w:ind w:firstLine="840" w:firstLineChars="400"/>
        <w:rPr>
          <w:rFonts w:ascii="宋体" w:hAnsi="宋体" w:cs="宋体"/>
          <w:color w:val="auto"/>
          <w:kern w:val="0"/>
          <w:szCs w:val="21"/>
        </w:rPr>
      </w:pPr>
      <w:r>
        <w:rPr>
          <w:rFonts w:hint="eastAsia" w:ascii="宋体" w:hAnsi="宋体" w:cs="宋体"/>
          <w:snapToGrid w:val="0"/>
          <w:color w:val="auto"/>
          <w:kern w:val="0"/>
          <w:szCs w:val="21"/>
          <w:lang w:bidi="ar"/>
        </w:rPr>
        <w:t>（</w:t>
      </w:r>
      <w:r>
        <w:rPr>
          <w:rFonts w:hint="eastAsia" w:ascii="宋体" w:hAnsi="宋体" w:cs="宋体"/>
          <w:color w:val="auto"/>
          <w:kern w:val="0"/>
          <w:szCs w:val="21"/>
          <w:lang w:bidi="ar"/>
        </w:rPr>
        <w:t>3</w:t>
      </w:r>
      <w:r>
        <w:rPr>
          <w:rFonts w:hint="eastAsia" w:ascii="宋体" w:hAnsi="宋体" w:cs="宋体"/>
          <w:snapToGrid w:val="0"/>
          <w:color w:val="auto"/>
          <w:kern w:val="0"/>
          <w:szCs w:val="21"/>
          <w:lang w:bidi="ar"/>
        </w:rPr>
        <w:t>）经评审后，如合格的比选申请人少于三个的，且明显缺乏竞争的，评审委员会可以否决全部比选申请，比选人将重新组织比选；</w:t>
      </w:r>
    </w:p>
    <w:p>
      <w:pPr>
        <w:spacing w:line="480" w:lineRule="exact"/>
        <w:ind w:firstLine="840" w:firstLineChars="400"/>
        <w:rPr>
          <w:rFonts w:ascii="宋体" w:hAnsi="宋体" w:cs="宋体"/>
          <w:bCs/>
          <w:color w:val="auto"/>
        </w:rPr>
      </w:pPr>
      <w:r>
        <w:rPr>
          <w:rFonts w:hint="eastAsia" w:ascii="宋体" w:hAnsi="宋体" w:cs="宋体"/>
          <w:bCs/>
          <w:snapToGrid w:val="0"/>
          <w:color w:val="auto"/>
          <w:kern w:val="0"/>
          <w:szCs w:val="21"/>
          <w:lang w:bidi="ar"/>
        </w:rPr>
        <w:t>（</w:t>
      </w:r>
      <w:r>
        <w:rPr>
          <w:rFonts w:hint="eastAsia" w:ascii="宋体" w:hAnsi="宋体" w:cs="宋体"/>
          <w:bCs/>
          <w:color w:val="auto"/>
          <w:kern w:val="0"/>
          <w:szCs w:val="21"/>
          <w:lang w:bidi="ar"/>
        </w:rPr>
        <w:t>4</w:t>
      </w:r>
      <w:r>
        <w:rPr>
          <w:rFonts w:hint="eastAsia" w:ascii="宋体" w:hAnsi="宋体" w:cs="宋体"/>
          <w:bCs/>
          <w:snapToGrid w:val="0"/>
          <w:color w:val="auto"/>
          <w:kern w:val="0"/>
          <w:szCs w:val="21"/>
          <w:lang w:bidi="ar"/>
        </w:rPr>
        <w:t>）法律法规规定的其他情形。</w:t>
      </w:r>
    </w:p>
    <w:p>
      <w:pPr>
        <w:pStyle w:val="7"/>
        <w:spacing w:before="120" w:after="120"/>
        <w:ind w:left="424" w:leftChars="202" w:firstLine="482"/>
        <w:rPr>
          <w:rFonts w:ascii="宋体" w:hAnsi="宋体" w:cs="宋体"/>
          <w:color w:val="auto"/>
          <w:sz w:val="21"/>
          <w:szCs w:val="21"/>
        </w:rPr>
      </w:pPr>
      <w:r>
        <w:rPr>
          <w:rFonts w:hint="eastAsia" w:ascii="宋体" w:hAnsi="宋体" w:cs="宋体"/>
          <w:color w:val="auto"/>
          <w:sz w:val="21"/>
          <w:szCs w:val="21"/>
        </w:rPr>
        <w:t>8.2  不再</w:t>
      </w:r>
      <w:bookmarkEnd w:id="202"/>
      <w:bookmarkEnd w:id="203"/>
      <w:bookmarkEnd w:id="204"/>
      <w:bookmarkEnd w:id="205"/>
      <w:r>
        <w:rPr>
          <w:rFonts w:hint="eastAsia" w:ascii="宋体" w:hAnsi="宋体" w:cs="宋体"/>
          <w:color w:val="auto"/>
          <w:sz w:val="21"/>
          <w:szCs w:val="21"/>
        </w:rPr>
        <w:t>比选</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重新比选后比选申请人仍少于三人，按法定程序开标和评标，确定中选人。经评审无合格比选申请人，属于审批或核准项目的，报经原审批部门批准可以不再比选；其他项目，比选人可以自行决定不再比选。</w:t>
      </w:r>
    </w:p>
    <w:p>
      <w:pPr>
        <w:pStyle w:val="7"/>
        <w:spacing w:before="120" w:after="120"/>
        <w:ind w:left="424" w:leftChars="202" w:firstLine="482"/>
        <w:rPr>
          <w:rFonts w:ascii="宋体" w:hAnsi="宋体" w:cs="宋体"/>
          <w:color w:val="auto"/>
          <w:sz w:val="21"/>
          <w:szCs w:val="21"/>
        </w:rPr>
      </w:pPr>
      <w:bookmarkStart w:id="206" w:name="_Toc17013"/>
      <w:bookmarkStart w:id="207" w:name="_Toc294083502"/>
      <w:bookmarkStart w:id="208" w:name="_Toc488657840"/>
      <w:r>
        <w:rPr>
          <w:rFonts w:hint="eastAsia" w:ascii="宋体" w:hAnsi="宋体" w:cs="宋体"/>
          <w:color w:val="auto"/>
          <w:sz w:val="21"/>
          <w:szCs w:val="21"/>
        </w:rPr>
        <w:t>9.  纪律和监督</w:t>
      </w:r>
      <w:bookmarkEnd w:id="206"/>
      <w:bookmarkEnd w:id="207"/>
      <w:bookmarkEnd w:id="208"/>
    </w:p>
    <w:p>
      <w:pPr>
        <w:pStyle w:val="7"/>
        <w:spacing w:before="120" w:after="120"/>
        <w:ind w:left="424" w:leftChars="202" w:firstLine="482"/>
        <w:rPr>
          <w:rFonts w:ascii="宋体" w:hAnsi="宋体" w:cs="宋体"/>
          <w:color w:val="auto"/>
          <w:sz w:val="21"/>
          <w:szCs w:val="21"/>
        </w:rPr>
      </w:pPr>
      <w:bookmarkStart w:id="209" w:name="_Toc294083503"/>
      <w:bookmarkStart w:id="210" w:name="_Toc21686"/>
      <w:r>
        <w:rPr>
          <w:rFonts w:hint="eastAsia" w:ascii="宋体" w:hAnsi="宋体" w:cs="宋体"/>
          <w:color w:val="auto"/>
          <w:sz w:val="21"/>
          <w:szCs w:val="21"/>
        </w:rPr>
        <w:t>9.1  对比选人的纪律要求</w:t>
      </w:r>
      <w:bookmarkEnd w:id="209"/>
      <w:bookmarkEnd w:id="210"/>
    </w:p>
    <w:p>
      <w:pPr>
        <w:spacing w:line="360" w:lineRule="auto"/>
        <w:ind w:left="424" w:leftChars="202" w:firstLine="420"/>
        <w:rPr>
          <w:rFonts w:ascii="宋体" w:hAnsi="宋体" w:cs="宋体"/>
          <w:color w:val="auto"/>
          <w:szCs w:val="21"/>
        </w:rPr>
      </w:pPr>
      <w:r>
        <w:rPr>
          <w:rFonts w:hint="eastAsia" w:ascii="宋体" w:hAnsi="宋体" w:cs="宋体"/>
          <w:color w:val="auto"/>
          <w:szCs w:val="21"/>
        </w:rPr>
        <w:t>比选人不得泄漏招标投标活动中应当保密的情况和资料，不得与比选申请人串通损害国家利益、社会公共利益或者他人合法权益。</w:t>
      </w:r>
    </w:p>
    <w:p>
      <w:pPr>
        <w:pStyle w:val="7"/>
        <w:spacing w:before="120" w:after="120"/>
        <w:ind w:left="424" w:leftChars="202" w:firstLine="482"/>
        <w:rPr>
          <w:rFonts w:ascii="宋体" w:hAnsi="宋体" w:cs="宋体"/>
          <w:color w:val="auto"/>
          <w:sz w:val="21"/>
          <w:szCs w:val="21"/>
        </w:rPr>
      </w:pPr>
      <w:bookmarkStart w:id="211" w:name="_Toc294083504"/>
      <w:bookmarkStart w:id="212" w:name="_Toc7926"/>
      <w:r>
        <w:rPr>
          <w:rFonts w:hint="eastAsia" w:ascii="宋体" w:hAnsi="宋体" w:cs="宋体"/>
          <w:color w:val="auto"/>
          <w:sz w:val="21"/>
          <w:szCs w:val="21"/>
        </w:rPr>
        <w:t>9.2  对比选申请人的纪律要求</w:t>
      </w:r>
      <w:bookmarkEnd w:id="211"/>
      <w:bookmarkEnd w:id="212"/>
    </w:p>
    <w:p>
      <w:pPr>
        <w:spacing w:line="360" w:lineRule="auto"/>
        <w:ind w:left="424" w:leftChars="202" w:firstLine="420"/>
        <w:rPr>
          <w:rFonts w:ascii="宋体" w:hAnsi="宋体" w:cs="宋体"/>
          <w:color w:val="auto"/>
          <w:szCs w:val="21"/>
        </w:rPr>
      </w:pPr>
      <w:r>
        <w:rPr>
          <w:rFonts w:hint="eastAsia" w:ascii="宋体" w:hAnsi="宋体" w:cs="宋体"/>
          <w:color w:val="auto"/>
          <w:szCs w:val="21"/>
        </w:rPr>
        <w:t>比选申请人不得相互串通投标或者与比选人串通投标，不得向比选人或者评审委员会成员行贿谋取中选，不得以他人名义投标或者以其他方式弄虚作假骗取中选；比选申请人不得以任何方式干扰、影响评标工作。</w:t>
      </w:r>
    </w:p>
    <w:p>
      <w:pPr>
        <w:pStyle w:val="7"/>
        <w:spacing w:before="120" w:after="120"/>
        <w:ind w:left="424" w:leftChars="202" w:firstLine="482"/>
        <w:rPr>
          <w:rFonts w:ascii="宋体" w:hAnsi="宋体" w:cs="宋体"/>
          <w:color w:val="auto"/>
          <w:sz w:val="21"/>
          <w:szCs w:val="21"/>
        </w:rPr>
      </w:pPr>
      <w:bookmarkStart w:id="213" w:name="_Toc7707"/>
      <w:bookmarkStart w:id="214" w:name="_Toc294083505"/>
      <w:r>
        <w:rPr>
          <w:rFonts w:hint="eastAsia" w:ascii="宋体" w:hAnsi="宋体" w:cs="宋体"/>
          <w:color w:val="auto"/>
          <w:sz w:val="21"/>
          <w:szCs w:val="21"/>
        </w:rPr>
        <w:t>9.3  对评审委员会成员的纪律要求</w:t>
      </w:r>
      <w:bookmarkEnd w:id="213"/>
      <w:bookmarkEnd w:id="214"/>
    </w:p>
    <w:p>
      <w:pPr>
        <w:spacing w:line="360" w:lineRule="auto"/>
        <w:ind w:left="424" w:leftChars="202" w:firstLine="420"/>
        <w:rPr>
          <w:rFonts w:ascii="宋体" w:hAnsi="宋体" w:cs="宋体"/>
          <w:color w:val="auto"/>
          <w:szCs w:val="21"/>
        </w:rPr>
      </w:pPr>
      <w:r>
        <w:rPr>
          <w:rFonts w:hint="eastAsia" w:ascii="宋体" w:hAnsi="宋体" w:cs="宋体"/>
          <w:color w:val="auto"/>
          <w:szCs w:val="21"/>
        </w:rPr>
        <w:t>评审委员会成员不得收受他人的财物或者其他好处，不得向他人透露对比选申请文件的评审和比较、中选候选人的推荐情况以及评标有关的其他情况。在评标活动中，评审委员会成员应当客观、公正地履行职责，遵守职业道德，不得擅离职守，影响评标程序正常进行，不得使用第三章“评审办法”没有规定的评审因素和标准进行评标。</w:t>
      </w:r>
    </w:p>
    <w:p>
      <w:pPr>
        <w:pStyle w:val="7"/>
        <w:spacing w:before="120" w:after="120"/>
        <w:ind w:left="424" w:leftChars="202" w:firstLine="482"/>
        <w:rPr>
          <w:rFonts w:ascii="宋体" w:hAnsi="宋体" w:cs="宋体"/>
          <w:color w:val="auto"/>
          <w:sz w:val="21"/>
          <w:szCs w:val="21"/>
        </w:rPr>
      </w:pPr>
      <w:bookmarkStart w:id="215" w:name="_Toc9260"/>
      <w:bookmarkStart w:id="216" w:name="_Toc294083506"/>
      <w:r>
        <w:rPr>
          <w:rFonts w:hint="eastAsia" w:ascii="宋体" w:hAnsi="宋体" w:cs="宋体"/>
          <w:color w:val="auto"/>
          <w:sz w:val="21"/>
          <w:szCs w:val="21"/>
        </w:rPr>
        <w:t>9.4  对与评标活动有关的工作人员的纪律要求</w:t>
      </w:r>
      <w:bookmarkEnd w:id="215"/>
      <w:bookmarkEnd w:id="216"/>
    </w:p>
    <w:p>
      <w:pPr>
        <w:spacing w:line="360" w:lineRule="auto"/>
        <w:ind w:left="424" w:leftChars="202" w:firstLine="420"/>
        <w:rPr>
          <w:rFonts w:ascii="宋体" w:hAnsi="宋体" w:cs="宋体"/>
          <w:color w:val="auto"/>
          <w:szCs w:val="21"/>
        </w:rPr>
      </w:pPr>
      <w:r>
        <w:rPr>
          <w:rFonts w:hint="eastAsia" w:ascii="宋体" w:hAnsi="宋体" w:cs="宋体"/>
          <w:color w:val="auto"/>
          <w:szCs w:val="21"/>
        </w:rPr>
        <w:t>与评标活动有关的工作人员不得收受他人的财物或者其他好处，不得向他人透漏对比选申请文件的评审和比较、中选候选人的推荐情况以及评标有关的其他情况。在评标活动中，与评标活动有关的工作人员不得擅离职守，影响评标程序正常进行。</w:t>
      </w:r>
    </w:p>
    <w:p>
      <w:pPr>
        <w:pStyle w:val="7"/>
        <w:spacing w:before="120" w:after="120"/>
        <w:ind w:left="424" w:leftChars="202" w:firstLine="482"/>
        <w:rPr>
          <w:rFonts w:ascii="宋体" w:hAnsi="宋体" w:cs="宋体"/>
          <w:color w:val="auto"/>
          <w:sz w:val="21"/>
          <w:szCs w:val="21"/>
        </w:rPr>
      </w:pPr>
      <w:bookmarkStart w:id="217" w:name="_Toc294083507"/>
      <w:bookmarkStart w:id="218" w:name="_Toc28651"/>
      <w:r>
        <w:rPr>
          <w:rFonts w:hint="eastAsia" w:ascii="宋体" w:hAnsi="宋体" w:cs="宋体"/>
          <w:color w:val="auto"/>
          <w:sz w:val="21"/>
          <w:szCs w:val="21"/>
        </w:rPr>
        <w:t>9.5  投诉</w:t>
      </w:r>
      <w:bookmarkEnd w:id="217"/>
      <w:bookmarkEnd w:id="218"/>
    </w:p>
    <w:p>
      <w:pPr>
        <w:spacing w:line="360" w:lineRule="auto"/>
        <w:ind w:left="424" w:leftChars="202" w:firstLine="420"/>
        <w:rPr>
          <w:rFonts w:ascii="宋体" w:hAnsi="宋体" w:cs="宋体"/>
          <w:color w:val="auto"/>
          <w:szCs w:val="21"/>
        </w:rPr>
      </w:pPr>
      <w:r>
        <w:rPr>
          <w:rFonts w:hint="eastAsia" w:ascii="宋体" w:hAnsi="宋体" w:cs="宋体"/>
          <w:color w:val="auto"/>
          <w:szCs w:val="21"/>
        </w:rPr>
        <w:t>9.5.1比选申请人或者其他利害关系人认为招标投标活动不符合法律、行政法规规定的，可以自知道或者应当知道之日起 10 日内向比选申请人前附表约定的本项目的有关监督部门投诉。投诉应当有明确的请求和必要的证明材料。</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t>9.5.2 比选申请人或者其他利害关系人对比选文件、开标和评标结果提出投诉的，应当按照比选申请人须知第 2.4 款、第 5.3 款和第 7.2 款的规定先向比选人提出异议。异议答复期间不计算在第 9.5.1项规定的期限内。</w:t>
      </w:r>
    </w:p>
    <w:p>
      <w:pPr>
        <w:pStyle w:val="7"/>
        <w:spacing w:before="120" w:after="120"/>
        <w:ind w:left="424" w:leftChars="202" w:firstLine="482"/>
        <w:rPr>
          <w:rFonts w:ascii="宋体" w:hAnsi="宋体" w:cs="宋体"/>
          <w:color w:val="auto"/>
          <w:sz w:val="21"/>
          <w:szCs w:val="21"/>
        </w:rPr>
      </w:pPr>
      <w:bookmarkStart w:id="219" w:name="_Toc488657841"/>
      <w:bookmarkStart w:id="220" w:name="_Toc31113"/>
      <w:bookmarkStart w:id="221" w:name="_Toc294083508"/>
      <w:r>
        <w:rPr>
          <w:rFonts w:hint="eastAsia" w:ascii="宋体" w:hAnsi="宋体" w:cs="宋体"/>
          <w:color w:val="auto"/>
          <w:sz w:val="21"/>
          <w:szCs w:val="21"/>
        </w:rPr>
        <w:t>10. 需要补充的其他内容</w:t>
      </w:r>
      <w:bookmarkEnd w:id="219"/>
      <w:bookmarkEnd w:id="220"/>
      <w:bookmarkEnd w:id="221"/>
    </w:p>
    <w:p>
      <w:pPr>
        <w:spacing w:line="360" w:lineRule="auto"/>
        <w:ind w:left="424" w:leftChars="202" w:firstLine="420"/>
        <w:rPr>
          <w:rFonts w:ascii="宋体" w:hAnsi="宋体" w:cs="宋体"/>
          <w:color w:val="auto"/>
          <w:szCs w:val="21"/>
        </w:rPr>
      </w:pPr>
      <w:r>
        <w:rPr>
          <w:rFonts w:hint="eastAsia" w:ascii="宋体" w:hAnsi="宋体" w:cs="宋体"/>
          <w:color w:val="auto"/>
          <w:szCs w:val="21"/>
        </w:rPr>
        <w:t>需要补充的其他内容：见比选申请人须知前附表。</w:t>
      </w:r>
    </w:p>
    <w:p>
      <w:pPr>
        <w:spacing w:line="360" w:lineRule="auto"/>
        <w:ind w:left="424" w:leftChars="202" w:firstLine="420"/>
        <w:rPr>
          <w:rFonts w:ascii="宋体" w:hAnsi="宋体" w:cs="宋体"/>
          <w:color w:val="auto"/>
          <w:szCs w:val="21"/>
        </w:rPr>
      </w:pPr>
      <w:r>
        <w:rPr>
          <w:rFonts w:hint="eastAsia" w:ascii="宋体" w:hAnsi="宋体" w:cs="宋体"/>
          <w:color w:val="auto"/>
          <w:szCs w:val="21"/>
        </w:rPr>
        <w:br w:type="page"/>
      </w:r>
    </w:p>
    <w:p>
      <w:pPr>
        <w:autoSpaceDE w:val="0"/>
        <w:autoSpaceDN w:val="0"/>
        <w:spacing w:line="363" w:lineRule="exact"/>
        <w:ind w:left="237"/>
        <w:jc w:val="left"/>
        <w:outlineLvl w:val="2"/>
        <w:rPr>
          <w:rFonts w:ascii="宋体" w:hAnsi="宋体" w:cs="宋体"/>
          <w:color w:val="auto"/>
          <w:kern w:val="0"/>
          <w:sz w:val="28"/>
          <w:szCs w:val="28"/>
        </w:rPr>
      </w:pPr>
    </w:p>
    <w:bookmarkEnd w:id="89"/>
    <w:bookmarkEnd w:id="90"/>
    <w:bookmarkEnd w:id="91"/>
    <w:p>
      <w:pPr>
        <w:pStyle w:val="5"/>
        <w:spacing w:before="312" w:after="312" w:line="360" w:lineRule="auto"/>
        <w:jc w:val="center"/>
        <w:rPr>
          <w:rFonts w:ascii="宋体" w:hAnsi="宋体" w:cs="宋体"/>
          <w:snapToGrid w:val="0"/>
          <w:color w:val="auto"/>
          <w:kern w:val="0"/>
          <w:sz w:val="40"/>
          <w:szCs w:val="40"/>
        </w:rPr>
      </w:pPr>
      <w:bookmarkStart w:id="222" w:name="_Toc29280"/>
      <w:bookmarkStart w:id="223" w:name="_Toc34833732"/>
      <w:bookmarkStart w:id="224" w:name="_Toc5686"/>
      <w:bookmarkStart w:id="225" w:name="_Toc430530498"/>
      <w:r>
        <w:rPr>
          <w:rFonts w:hint="eastAsia" w:ascii="宋体" w:hAnsi="宋体" w:cs="宋体"/>
          <w:snapToGrid w:val="0"/>
          <w:color w:val="auto"/>
          <w:kern w:val="0"/>
          <w:sz w:val="40"/>
          <w:szCs w:val="40"/>
        </w:rPr>
        <w:t>第三章  评审办法(综合评估法)</w:t>
      </w:r>
      <w:bookmarkEnd w:id="222"/>
      <w:bookmarkEnd w:id="223"/>
      <w:bookmarkEnd w:id="224"/>
      <w:bookmarkEnd w:id="225"/>
      <w:bookmarkStart w:id="226" w:name="_Toc287607811"/>
      <w:bookmarkStart w:id="227" w:name="_Toc287620750"/>
      <w:bookmarkStart w:id="228" w:name="_Toc277082617"/>
      <w:bookmarkStart w:id="229" w:name="_Toc224103383"/>
      <w:bookmarkStart w:id="230" w:name="_Toc430530499"/>
    </w:p>
    <w:p>
      <w:pPr>
        <w:spacing w:line="420" w:lineRule="exact"/>
        <w:rPr>
          <w:rFonts w:ascii="宋体" w:hAnsi="宋体" w:cs="宋体"/>
          <w:snapToGrid w:val="0"/>
          <w:color w:val="auto"/>
          <w:szCs w:val="21"/>
        </w:rPr>
      </w:pPr>
      <w:bookmarkStart w:id="231" w:name="_Toc390956735"/>
      <w:bookmarkStart w:id="232" w:name="_Toc390959532"/>
      <w:bookmarkStart w:id="233" w:name="_Toc392673194"/>
      <w:bookmarkStart w:id="234" w:name="_Toc391026379"/>
      <w:bookmarkStart w:id="235" w:name="_Toc401250345"/>
      <w:bookmarkStart w:id="236" w:name="_Toc34833733"/>
      <w:bookmarkStart w:id="237" w:name="_Toc10893"/>
      <w:r>
        <w:rPr>
          <w:rFonts w:hint="eastAsia" w:ascii="宋体" w:hAnsi="宋体" w:cs="宋体"/>
          <w:b/>
          <w:color w:val="auto"/>
          <w:kern w:val="0"/>
        </w:rPr>
        <w:t>“评审办法前附表”是“评审办法”正文相应条款针对本具体项目的具体修改和补充，两者有矛盾时以“评审办法前附表”相应条款为准</w:t>
      </w:r>
      <w:bookmarkEnd w:id="231"/>
      <w:bookmarkEnd w:id="232"/>
      <w:bookmarkEnd w:id="233"/>
      <w:bookmarkEnd w:id="234"/>
      <w:bookmarkEnd w:id="235"/>
      <w:r>
        <w:rPr>
          <w:rFonts w:hint="eastAsia" w:ascii="宋体" w:hAnsi="宋体" w:cs="宋体"/>
          <w:b/>
          <w:color w:val="auto"/>
          <w:kern w:val="0"/>
        </w:rPr>
        <w:t>。</w:t>
      </w:r>
    </w:p>
    <w:p>
      <w:pPr>
        <w:spacing w:line="420" w:lineRule="exact"/>
        <w:ind w:firstLine="422" w:firstLineChars="200"/>
        <w:rPr>
          <w:rFonts w:ascii="宋体" w:hAnsi="宋体" w:cs="宋体"/>
          <w:b/>
          <w:color w:val="auto"/>
          <w:kern w:val="0"/>
        </w:rPr>
      </w:pPr>
      <w:r>
        <w:rPr>
          <w:rFonts w:hint="eastAsia" w:ascii="宋体" w:hAnsi="宋体" w:cs="宋体"/>
          <w:b/>
          <w:color w:val="auto"/>
          <w:kern w:val="0"/>
        </w:rPr>
        <w:t>评审办法前附表</w:t>
      </w:r>
      <w:bookmarkEnd w:id="226"/>
      <w:bookmarkEnd w:id="227"/>
      <w:bookmarkEnd w:id="228"/>
      <w:bookmarkEnd w:id="229"/>
      <w:bookmarkEnd w:id="230"/>
      <w:bookmarkEnd w:id="236"/>
      <w:bookmarkEnd w:id="237"/>
    </w:p>
    <w:tbl>
      <w:tblPr>
        <w:tblStyle w:val="15"/>
        <w:tblW w:w="9654" w:type="dxa"/>
        <w:jc w:val="center"/>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745"/>
        <w:gridCol w:w="780"/>
        <w:gridCol w:w="602"/>
        <w:gridCol w:w="1169"/>
        <w:gridCol w:w="499"/>
        <w:gridCol w:w="5859"/>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525" w:type="dxa"/>
            <w:gridSpan w:val="2"/>
            <w:vAlign w:val="center"/>
          </w:tcPr>
          <w:p>
            <w:pPr>
              <w:spacing w:line="400" w:lineRule="exact"/>
              <w:jc w:val="center"/>
              <w:rPr>
                <w:rFonts w:ascii="宋体" w:hAnsi="宋体" w:cs="宋体"/>
                <w:b/>
                <w:color w:val="auto"/>
                <w:kern w:val="0"/>
                <w:szCs w:val="21"/>
              </w:rPr>
            </w:pPr>
            <w:r>
              <w:rPr>
                <w:rFonts w:hint="eastAsia" w:ascii="宋体" w:hAnsi="宋体" w:cs="宋体"/>
                <w:b/>
                <w:color w:val="auto"/>
                <w:kern w:val="0"/>
                <w:szCs w:val="21"/>
              </w:rPr>
              <w:t>条款号</w:t>
            </w:r>
          </w:p>
        </w:tc>
        <w:tc>
          <w:tcPr>
            <w:tcW w:w="1771" w:type="dxa"/>
            <w:gridSpan w:val="2"/>
            <w:vAlign w:val="center"/>
          </w:tcPr>
          <w:p>
            <w:pPr>
              <w:spacing w:line="400" w:lineRule="exact"/>
              <w:jc w:val="center"/>
              <w:rPr>
                <w:rFonts w:ascii="宋体" w:hAnsi="宋体" w:cs="宋体"/>
                <w:b/>
                <w:color w:val="auto"/>
                <w:kern w:val="0"/>
                <w:szCs w:val="21"/>
              </w:rPr>
            </w:pPr>
            <w:r>
              <w:rPr>
                <w:rFonts w:hint="eastAsia" w:ascii="宋体" w:hAnsi="宋体" w:cs="宋体"/>
                <w:b/>
                <w:color w:val="auto"/>
                <w:kern w:val="0"/>
                <w:szCs w:val="21"/>
              </w:rPr>
              <w:t>评审因素</w:t>
            </w:r>
          </w:p>
        </w:tc>
        <w:tc>
          <w:tcPr>
            <w:tcW w:w="6358" w:type="dxa"/>
            <w:gridSpan w:val="2"/>
            <w:vAlign w:val="center"/>
          </w:tcPr>
          <w:p>
            <w:pPr>
              <w:spacing w:line="400" w:lineRule="exact"/>
              <w:jc w:val="center"/>
              <w:rPr>
                <w:rFonts w:ascii="宋体" w:hAnsi="宋体" w:cs="宋体"/>
                <w:b/>
                <w:color w:val="auto"/>
                <w:kern w:val="0"/>
                <w:szCs w:val="21"/>
              </w:rPr>
            </w:pPr>
            <w:r>
              <w:rPr>
                <w:rFonts w:hint="eastAsia" w:ascii="宋体" w:hAnsi="宋体" w:cs="宋体"/>
                <w:b/>
                <w:color w:val="auto"/>
                <w:kern w:val="0"/>
                <w:szCs w:val="21"/>
              </w:rPr>
              <w:t>评审标准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2354" w:hRule="atLeast"/>
          <w:jc w:val="center"/>
        </w:trPr>
        <w:tc>
          <w:tcPr>
            <w:tcW w:w="1525" w:type="dxa"/>
            <w:gridSpan w:val="2"/>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1</w:t>
            </w:r>
          </w:p>
        </w:tc>
        <w:tc>
          <w:tcPr>
            <w:tcW w:w="1771" w:type="dxa"/>
            <w:gridSpan w:val="2"/>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评审办法</w:t>
            </w:r>
          </w:p>
        </w:tc>
        <w:tc>
          <w:tcPr>
            <w:tcW w:w="6358" w:type="dxa"/>
            <w:gridSpan w:val="2"/>
            <w:vAlign w:val="center"/>
          </w:tcPr>
          <w:p>
            <w:pPr>
              <w:spacing w:line="400" w:lineRule="exact"/>
              <w:ind w:firstLine="466" w:firstLineChars="222"/>
              <w:jc w:val="left"/>
              <w:rPr>
                <w:rFonts w:ascii="宋体" w:hAnsi="宋体" w:cs="宋体"/>
                <w:color w:val="auto"/>
                <w:szCs w:val="21"/>
              </w:rPr>
            </w:pPr>
            <w:r>
              <w:rPr>
                <w:rFonts w:hint="eastAsia" w:ascii="宋体" w:hAnsi="宋体" w:cs="宋体"/>
                <w:color w:val="auto"/>
                <w:szCs w:val="21"/>
              </w:rPr>
              <w:t>本次评审采用综合评估法。评审委员会对满足比选文件实质性要求的比选申请文件，按照本章2.2 款规定的评分标准进行打分，并按得分由高到低顺序推荐中选候选人，但比选申请报价低于其成本的除外。综合评分相等时，以比选申请总报价低的优先；比选申请总报价也相等的，以商务得分高的优先；如果商务得分也相等，以技术部分得分高的优先；技术部分得分也相等的，由评审委员会投票决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745" w:type="dxa"/>
            <w:vMerge w:val="restart"/>
            <w:tcBorders>
              <w:right w:val="single" w:color="auto" w:sz="4" w:space="0"/>
            </w:tcBorders>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2.1.1</w:t>
            </w:r>
          </w:p>
        </w:tc>
        <w:tc>
          <w:tcPr>
            <w:tcW w:w="780" w:type="dxa"/>
            <w:vMerge w:val="restart"/>
            <w:tcBorders>
              <w:left w:val="single" w:color="auto" w:sz="4" w:space="0"/>
            </w:tcBorders>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形式评审标准</w:t>
            </w:r>
          </w:p>
        </w:tc>
        <w:tc>
          <w:tcPr>
            <w:tcW w:w="1771" w:type="dxa"/>
            <w:gridSpan w:val="2"/>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比选申请人名称</w:t>
            </w:r>
          </w:p>
        </w:tc>
        <w:tc>
          <w:tcPr>
            <w:tcW w:w="6358" w:type="dxa"/>
            <w:gridSpan w:val="2"/>
            <w:vAlign w:val="center"/>
          </w:tcPr>
          <w:p>
            <w:pPr>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与营业执照一致，依法变更名称的应提交相应证明材料。</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745" w:type="dxa"/>
            <w:vMerge w:val="continue"/>
            <w:tcBorders>
              <w:right w:val="single" w:color="auto" w:sz="4" w:space="0"/>
            </w:tcBorders>
            <w:vAlign w:val="center"/>
          </w:tcPr>
          <w:p>
            <w:pPr>
              <w:spacing w:line="400" w:lineRule="exact"/>
              <w:jc w:val="center"/>
              <w:rPr>
                <w:rFonts w:ascii="宋体" w:hAnsi="宋体" w:cs="宋体"/>
                <w:color w:val="auto"/>
                <w:kern w:val="0"/>
                <w:szCs w:val="21"/>
              </w:rPr>
            </w:pPr>
          </w:p>
        </w:tc>
        <w:tc>
          <w:tcPr>
            <w:tcW w:w="780" w:type="dxa"/>
            <w:vMerge w:val="continue"/>
            <w:tcBorders>
              <w:left w:val="single" w:color="auto" w:sz="4" w:space="0"/>
            </w:tcBorders>
            <w:vAlign w:val="center"/>
          </w:tcPr>
          <w:p>
            <w:pPr>
              <w:spacing w:line="400" w:lineRule="exact"/>
              <w:jc w:val="center"/>
              <w:rPr>
                <w:rFonts w:ascii="宋体" w:hAnsi="宋体" w:cs="宋体"/>
                <w:color w:val="auto"/>
                <w:kern w:val="0"/>
                <w:szCs w:val="21"/>
              </w:rPr>
            </w:pPr>
          </w:p>
        </w:tc>
        <w:tc>
          <w:tcPr>
            <w:tcW w:w="1771" w:type="dxa"/>
            <w:gridSpan w:val="2"/>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比选申请文件格式</w:t>
            </w:r>
          </w:p>
        </w:tc>
        <w:tc>
          <w:tcPr>
            <w:tcW w:w="6358" w:type="dxa"/>
            <w:gridSpan w:val="2"/>
            <w:vAlign w:val="center"/>
          </w:tcPr>
          <w:p>
            <w:pPr>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符合第六章“比选申请文件格式”的规定。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1617" w:hRule="exact"/>
          <w:jc w:val="center"/>
        </w:trPr>
        <w:tc>
          <w:tcPr>
            <w:tcW w:w="745" w:type="dxa"/>
            <w:vMerge w:val="continue"/>
            <w:tcBorders>
              <w:right w:val="single" w:color="auto" w:sz="4" w:space="0"/>
            </w:tcBorders>
            <w:vAlign w:val="center"/>
          </w:tcPr>
          <w:p>
            <w:pPr>
              <w:spacing w:line="400" w:lineRule="exact"/>
              <w:jc w:val="center"/>
              <w:rPr>
                <w:rFonts w:ascii="宋体" w:hAnsi="宋体" w:cs="宋体"/>
                <w:color w:val="auto"/>
                <w:kern w:val="0"/>
                <w:szCs w:val="21"/>
              </w:rPr>
            </w:pPr>
          </w:p>
        </w:tc>
        <w:tc>
          <w:tcPr>
            <w:tcW w:w="780" w:type="dxa"/>
            <w:vMerge w:val="continue"/>
            <w:tcBorders>
              <w:left w:val="single" w:color="auto" w:sz="4" w:space="0"/>
            </w:tcBorders>
            <w:vAlign w:val="center"/>
          </w:tcPr>
          <w:p>
            <w:pPr>
              <w:spacing w:line="400" w:lineRule="exact"/>
              <w:jc w:val="center"/>
              <w:rPr>
                <w:rFonts w:ascii="宋体" w:hAnsi="宋体" w:cs="宋体"/>
                <w:color w:val="auto"/>
                <w:kern w:val="0"/>
                <w:szCs w:val="21"/>
              </w:rPr>
            </w:pPr>
          </w:p>
        </w:tc>
        <w:tc>
          <w:tcPr>
            <w:tcW w:w="1771" w:type="dxa"/>
            <w:gridSpan w:val="2"/>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比选申请文件的签署</w:t>
            </w:r>
          </w:p>
        </w:tc>
        <w:tc>
          <w:tcPr>
            <w:tcW w:w="6358" w:type="dxa"/>
            <w:gridSpan w:val="2"/>
            <w:vAlign w:val="center"/>
          </w:tcPr>
          <w:p>
            <w:pPr>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第六章 比选申请文件格式要求法定代表人（或其委托代理人）签字或盖章的须齐全。</w:t>
            </w:r>
          </w:p>
          <w:p>
            <w:pPr>
              <w:spacing w:line="400" w:lineRule="exact"/>
              <w:ind w:firstLine="420" w:firstLineChars="200"/>
              <w:rPr>
                <w:rFonts w:ascii="宋体" w:hAnsi="宋体" w:cs="宋体"/>
                <w:color w:val="auto"/>
                <w:szCs w:val="21"/>
              </w:rPr>
            </w:pPr>
            <w:r>
              <w:rPr>
                <w:rFonts w:hint="eastAsia" w:ascii="宋体" w:hAnsi="宋体" w:cs="宋体"/>
                <w:color w:val="auto"/>
                <w:kern w:val="0"/>
                <w:szCs w:val="21"/>
              </w:rPr>
              <w:t>第六章 比选申请文件格式要求加盖单位法人章的须盖章齐全。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745" w:type="dxa"/>
            <w:vMerge w:val="continue"/>
            <w:tcBorders>
              <w:right w:val="single" w:color="auto" w:sz="4" w:space="0"/>
            </w:tcBorders>
            <w:vAlign w:val="center"/>
          </w:tcPr>
          <w:p>
            <w:pPr>
              <w:spacing w:line="400" w:lineRule="exact"/>
              <w:jc w:val="center"/>
              <w:rPr>
                <w:rFonts w:ascii="宋体" w:hAnsi="宋体" w:cs="宋体"/>
                <w:color w:val="auto"/>
                <w:kern w:val="0"/>
                <w:szCs w:val="21"/>
              </w:rPr>
            </w:pPr>
          </w:p>
        </w:tc>
        <w:tc>
          <w:tcPr>
            <w:tcW w:w="780" w:type="dxa"/>
            <w:vMerge w:val="continue"/>
            <w:tcBorders>
              <w:left w:val="single" w:color="auto" w:sz="4" w:space="0"/>
            </w:tcBorders>
            <w:vAlign w:val="center"/>
          </w:tcPr>
          <w:p>
            <w:pPr>
              <w:spacing w:line="400" w:lineRule="exact"/>
              <w:jc w:val="center"/>
              <w:rPr>
                <w:rFonts w:ascii="宋体" w:hAnsi="宋体" w:cs="宋体"/>
                <w:color w:val="auto"/>
                <w:kern w:val="0"/>
                <w:szCs w:val="21"/>
              </w:rPr>
            </w:pPr>
          </w:p>
        </w:tc>
        <w:tc>
          <w:tcPr>
            <w:tcW w:w="1771" w:type="dxa"/>
            <w:gridSpan w:val="2"/>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比选申请文件份数</w:t>
            </w:r>
          </w:p>
        </w:tc>
        <w:tc>
          <w:tcPr>
            <w:tcW w:w="6358" w:type="dxa"/>
            <w:gridSpan w:val="2"/>
            <w:vAlign w:val="center"/>
          </w:tcPr>
          <w:p>
            <w:pPr>
              <w:spacing w:line="400" w:lineRule="exact"/>
              <w:ind w:firstLine="420" w:firstLineChars="200"/>
              <w:rPr>
                <w:rFonts w:ascii="宋体" w:hAnsi="宋体" w:cs="宋体"/>
                <w:color w:val="auto"/>
                <w:kern w:val="0"/>
                <w:szCs w:val="21"/>
              </w:rPr>
            </w:pPr>
            <w:r>
              <w:rPr>
                <w:rFonts w:hint="eastAsia" w:ascii="宋体" w:hAnsi="宋体" w:cs="宋体"/>
                <w:color w:val="auto"/>
                <w:szCs w:val="21"/>
              </w:rPr>
              <w:t>符合第二章“比选申请人须知”第3.7.4</w:t>
            </w:r>
            <w:r>
              <w:rPr>
                <w:rFonts w:hint="eastAsia" w:ascii="宋体" w:hAnsi="宋体" w:cs="宋体"/>
                <w:color w:val="auto"/>
                <w:kern w:val="0"/>
                <w:szCs w:val="21"/>
              </w:rPr>
              <w:t>项</w:t>
            </w:r>
            <w:r>
              <w:rPr>
                <w:rFonts w:hint="eastAsia" w:ascii="宋体" w:hAnsi="宋体" w:cs="宋体"/>
                <w:color w:val="auto"/>
                <w:szCs w:val="21"/>
              </w:rPr>
              <w:t>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892" w:hRule="exact"/>
          <w:jc w:val="center"/>
        </w:trPr>
        <w:tc>
          <w:tcPr>
            <w:tcW w:w="745" w:type="dxa"/>
            <w:vMerge w:val="continue"/>
            <w:tcBorders>
              <w:right w:val="single" w:color="auto" w:sz="4" w:space="0"/>
            </w:tcBorders>
            <w:vAlign w:val="center"/>
          </w:tcPr>
          <w:p>
            <w:pPr>
              <w:spacing w:line="400" w:lineRule="exact"/>
              <w:jc w:val="center"/>
              <w:rPr>
                <w:rFonts w:ascii="宋体" w:hAnsi="宋体" w:cs="宋体"/>
                <w:color w:val="auto"/>
                <w:kern w:val="0"/>
                <w:szCs w:val="21"/>
              </w:rPr>
            </w:pPr>
          </w:p>
        </w:tc>
        <w:tc>
          <w:tcPr>
            <w:tcW w:w="780" w:type="dxa"/>
            <w:vMerge w:val="continue"/>
            <w:tcBorders>
              <w:left w:val="single" w:color="auto" w:sz="4" w:space="0"/>
            </w:tcBorders>
            <w:vAlign w:val="center"/>
          </w:tcPr>
          <w:p>
            <w:pPr>
              <w:spacing w:line="400" w:lineRule="exact"/>
              <w:jc w:val="center"/>
              <w:rPr>
                <w:rFonts w:ascii="宋体" w:hAnsi="宋体" w:cs="宋体"/>
                <w:color w:val="auto"/>
                <w:kern w:val="0"/>
                <w:szCs w:val="21"/>
              </w:rPr>
            </w:pPr>
          </w:p>
        </w:tc>
        <w:tc>
          <w:tcPr>
            <w:tcW w:w="1771" w:type="dxa"/>
            <w:gridSpan w:val="2"/>
            <w:vAlign w:val="center"/>
          </w:tcPr>
          <w:p>
            <w:pPr>
              <w:spacing w:line="400" w:lineRule="exact"/>
              <w:jc w:val="center"/>
              <w:rPr>
                <w:rFonts w:ascii="宋体" w:hAnsi="宋体" w:cs="宋体"/>
                <w:color w:val="auto"/>
                <w:kern w:val="0"/>
                <w:szCs w:val="21"/>
                <w:lang w:eastAsia="en-US"/>
              </w:rPr>
            </w:pPr>
            <w:r>
              <w:rPr>
                <w:rFonts w:hint="eastAsia" w:ascii="宋体" w:hAnsi="宋体" w:cs="宋体"/>
                <w:color w:val="auto"/>
                <w:kern w:val="0"/>
                <w:szCs w:val="21"/>
                <w:lang w:eastAsia="en-US"/>
              </w:rPr>
              <w:t>委托代理人</w:t>
            </w:r>
          </w:p>
        </w:tc>
        <w:tc>
          <w:tcPr>
            <w:tcW w:w="6358" w:type="dxa"/>
            <w:gridSpan w:val="2"/>
            <w:vAlign w:val="center"/>
          </w:tcPr>
          <w:p>
            <w:pPr>
              <w:autoSpaceDE w:val="0"/>
              <w:autoSpaceDN w:val="0"/>
              <w:adjustRightInd w:val="0"/>
              <w:snapToGrid w:val="0"/>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比选申请人法定代表人的委托代理人有法定代表人签署的授权委托书，且其授权委托书符合比选文件规定的格式。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exact"/>
          <w:jc w:val="center"/>
        </w:trPr>
        <w:tc>
          <w:tcPr>
            <w:tcW w:w="745" w:type="dxa"/>
            <w:vMerge w:val="restart"/>
            <w:tcBorders>
              <w:right w:val="single" w:color="auto" w:sz="4" w:space="0"/>
            </w:tcBorders>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2.1.2</w:t>
            </w:r>
          </w:p>
        </w:tc>
        <w:tc>
          <w:tcPr>
            <w:tcW w:w="780" w:type="dxa"/>
            <w:vMerge w:val="restart"/>
            <w:tcBorders>
              <w:left w:val="single" w:color="auto" w:sz="4" w:space="0"/>
            </w:tcBorders>
            <w:vAlign w:val="center"/>
          </w:tcPr>
          <w:p>
            <w:pPr>
              <w:spacing w:line="400" w:lineRule="exact"/>
              <w:jc w:val="left"/>
              <w:rPr>
                <w:rFonts w:ascii="宋体" w:hAnsi="宋体" w:cs="宋体"/>
                <w:color w:val="auto"/>
                <w:kern w:val="0"/>
                <w:szCs w:val="21"/>
              </w:rPr>
            </w:pPr>
            <w:r>
              <w:rPr>
                <w:rFonts w:hint="eastAsia" w:ascii="宋体" w:hAnsi="宋体" w:cs="宋体"/>
                <w:color w:val="auto"/>
                <w:kern w:val="0"/>
                <w:szCs w:val="21"/>
              </w:rPr>
              <w:t>资格评审标准</w:t>
            </w:r>
          </w:p>
        </w:tc>
        <w:tc>
          <w:tcPr>
            <w:tcW w:w="1771" w:type="dxa"/>
            <w:gridSpan w:val="2"/>
            <w:tcBorders>
              <w:bottom w:val="single" w:color="auto" w:sz="4" w:space="0"/>
            </w:tcBorders>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营业执照</w:t>
            </w:r>
          </w:p>
        </w:tc>
        <w:tc>
          <w:tcPr>
            <w:tcW w:w="6358" w:type="dxa"/>
            <w:gridSpan w:val="2"/>
            <w:tcBorders>
              <w:bottom w:val="single" w:color="auto" w:sz="4" w:space="0"/>
            </w:tcBorders>
            <w:vAlign w:val="center"/>
          </w:tcPr>
          <w:p>
            <w:pPr>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符合第二章“比选申请人须知</w:t>
            </w:r>
            <w:r>
              <w:rPr>
                <w:rFonts w:hint="eastAsia" w:ascii="宋体" w:hAnsi="宋体" w:cs="宋体"/>
                <w:color w:val="auto"/>
                <w:szCs w:val="21"/>
              </w:rPr>
              <w:t>前附表</w:t>
            </w:r>
            <w:r>
              <w:rPr>
                <w:rFonts w:hint="eastAsia" w:ascii="宋体" w:hAnsi="宋体" w:cs="宋体"/>
                <w:color w:val="auto"/>
                <w:kern w:val="0"/>
                <w:szCs w:val="21"/>
              </w:rPr>
              <w:t>”第1.4.1项规定。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exact"/>
          <w:jc w:val="center"/>
        </w:trPr>
        <w:tc>
          <w:tcPr>
            <w:tcW w:w="745" w:type="dxa"/>
            <w:vMerge w:val="continue"/>
            <w:tcBorders>
              <w:right w:val="single" w:color="auto" w:sz="4" w:space="0"/>
            </w:tcBorders>
            <w:vAlign w:val="center"/>
          </w:tcPr>
          <w:p>
            <w:pPr>
              <w:spacing w:line="400" w:lineRule="exact"/>
              <w:rPr>
                <w:rFonts w:ascii="宋体" w:hAnsi="宋体" w:cs="宋体"/>
                <w:color w:val="auto"/>
                <w:szCs w:val="21"/>
              </w:rPr>
            </w:pPr>
          </w:p>
        </w:tc>
        <w:tc>
          <w:tcPr>
            <w:tcW w:w="780" w:type="dxa"/>
            <w:vMerge w:val="continue"/>
            <w:tcBorders>
              <w:left w:val="single" w:color="auto" w:sz="4" w:space="0"/>
            </w:tcBorders>
            <w:vAlign w:val="center"/>
          </w:tcPr>
          <w:p>
            <w:pPr>
              <w:spacing w:line="400" w:lineRule="exact"/>
              <w:rPr>
                <w:rFonts w:ascii="宋体" w:hAnsi="宋体" w:cs="宋体"/>
                <w:color w:val="auto"/>
                <w:szCs w:val="21"/>
              </w:rPr>
            </w:pPr>
          </w:p>
        </w:tc>
        <w:tc>
          <w:tcPr>
            <w:tcW w:w="1771" w:type="dxa"/>
            <w:gridSpan w:val="2"/>
            <w:tcBorders>
              <w:top w:val="single" w:color="auto" w:sz="4" w:space="0"/>
              <w:bottom w:val="single" w:color="auto" w:sz="4" w:space="0"/>
            </w:tcBorders>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业绩要求</w:t>
            </w:r>
          </w:p>
        </w:tc>
        <w:tc>
          <w:tcPr>
            <w:tcW w:w="6358" w:type="dxa"/>
            <w:gridSpan w:val="2"/>
            <w:tcBorders>
              <w:top w:val="single" w:color="auto" w:sz="4" w:space="0"/>
              <w:bottom w:val="single" w:color="auto" w:sz="4" w:space="0"/>
            </w:tcBorders>
            <w:vAlign w:val="center"/>
          </w:tcPr>
          <w:p>
            <w:pPr>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符合第二章“比选申请人须知</w:t>
            </w:r>
            <w:r>
              <w:rPr>
                <w:rFonts w:hint="eastAsia" w:ascii="宋体" w:hAnsi="宋体" w:cs="宋体"/>
                <w:color w:val="auto"/>
                <w:szCs w:val="21"/>
              </w:rPr>
              <w:t>前附表</w:t>
            </w:r>
            <w:r>
              <w:rPr>
                <w:rFonts w:hint="eastAsia" w:ascii="宋体" w:hAnsi="宋体" w:cs="宋体"/>
                <w:color w:val="auto"/>
                <w:kern w:val="0"/>
                <w:szCs w:val="21"/>
              </w:rPr>
              <w:t>”第1.4.1项规定。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exact"/>
          <w:jc w:val="center"/>
        </w:trPr>
        <w:tc>
          <w:tcPr>
            <w:tcW w:w="745" w:type="dxa"/>
            <w:vMerge w:val="continue"/>
            <w:tcBorders>
              <w:right w:val="single" w:color="auto" w:sz="4" w:space="0"/>
            </w:tcBorders>
            <w:vAlign w:val="center"/>
          </w:tcPr>
          <w:p>
            <w:pPr>
              <w:spacing w:line="400" w:lineRule="exact"/>
              <w:rPr>
                <w:rFonts w:ascii="宋体" w:hAnsi="宋体" w:cs="宋体"/>
                <w:color w:val="auto"/>
                <w:szCs w:val="21"/>
              </w:rPr>
            </w:pPr>
          </w:p>
        </w:tc>
        <w:tc>
          <w:tcPr>
            <w:tcW w:w="780" w:type="dxa"/>
            <w:vMerge w:val="continue"/>
            <w:tcBorders>
              <w:left w:val="single" w:color="auto" w:sz="4" w:space="0"/>
            </w:tcBorders>
            <w:vAlign w:val="center"/>
          </w:tcPr>
          <w:p>
            <w:pPr>
              <w:spacing w:line="400" w:lineRule="exact"/>
              <w:rPr>
                <w:rFonts w:ascii="宋体" w:hAnsi="宋体" w:cs="宋体"/>
                <w:color w:val="auto"/>
                <w:szCs w:val="21"/>
              </w:rPr>
            </w:pPr>
          </w:p>
        </w:tc>
        <w:tc>
          <w:tcPr>
            <w:tcW w:w="1771" w:type="dxa"/>
            <w:gridSpan w:val="2"/>
            <w:tcBorders>
              <w:top w:val="single" w:color="auto" w:sz="4" w:space="0"/>
              <w:bottom w:val="single" w:color="auto" w:sz="4" w:space="0"/>
            </w:tcBorders>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lang w:eastAsia="en-US"/>
              </w:rPr>
              <w:t>信誉要求</w:t>
            </w:r>
          </w:p>
        </w:tc>
        <w:tc>
          <w:tcPr>
            <w:tcW w:w="6358" w:type="dxa"/>
            <w:gridSpan w:val="2"/>
            <w:tcBorders>
              <w:top w:val="single" w:color="auto" w:sz="4" w:space="0"/>
              <w:bottom w:val="single" w:color="auto" w:sz="4" w:space="0"/>
            </w:tcBorders>
            <w:vAlign w:val="center"/>
          </w:tcPr>
          <w:p>
            <w:pPr>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符合第二章“比选申请人须知</w:t>
            </w:r>
            <w:r>
              <w:rPr>
                <w:rFonts w:hint="eastAsia" w:ascii="宋体" w:hAnsi="宋体" w:cs="宋体"/>
                <w:color w:val="auto"/>
                <w:szCs w:val="21"/>
              </w:rPr>
              <w:t>前附表</w:t>
            </w:r>
            <w:r>
              <w:rPr>
                <w:rFonts w:hint="eastAsia" w:ascii="宋体" w:hAnsi="宋体" w:cs="宋体"/>
                <w:color w:val="auto"/>
                <w:kern w:val="0"/>
                <w:szCs w:val="21"/>
              </w:rPr>
              <w:t>”第1.4.1项规定。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exact"/>
          <w:jc w:val="center"/>
        </w:trPr>
        <w:tc>
          <w:tcPr>
            <w:tcW w:w="745" w:type="dxa"/>
            <w:vMerge w:val="continue"/>
            <w:tcBorders>
              <w:right w:val="single" w:color="auto" w:sz="4" w:space="0"/>
            </w:tcBorders>
            <w:vAlign w:val="center"/>
          </w:tcPr>
          <w:p>
            <w:pPr>
              <w:spacing w:line="400" w:lineRule="exact"/>
              <w:rPr>
                <w:rFonts w:ascii="宋体" w:hAnsi="宋体" w:cs="宋体"/>
                <w:color w:val="auto"/>
                <w:szCs w:val="21"/>
              </w:rPr>
            </w:pPr>
          </w:p>
        </w:tc>
        <w:tc>
          <w:tcPr>
            <w:tcW w:w="780" w:type="dxa"/>
            <w:vMerge w:val="continue"/>
            <w:tcBorders>
              <w:left w:val="single" w:color="auto" w:sz="4" w:space="0"/>
            </w:tcBorders>
            <w:vAlign w:val="center"/>
          </w:tcPr>
          <w:p>
            <w:pPr>
              <w:spacing w:line="400" w:lineRule="exact"/>
              <w:rPr>
                <w:rFonts w:ascii="宋体" w:hAnsi="宋体" w:cs="宋体"/>
                <w:color w:val="auto"/>
                <w:szCs w:val="21"/>
              </w:rPr>
            </w:pPr>
          </w:p>
        </w:tc>
        <w:tc>
          <w:tcPr>
            <w:tcW w:w="1771" w:type="dxa"/>
            <w:gridSpan w:val="2"/>
            <w:tcBorders>
              <w:top w:val="single" w:color="auto" w:sz="4" w:space="0"/>
              <w:bottom w:val="single" w:color="auto" w:sz="4" w:space="0"/>
            </w:tcBorders>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其他要求</w:t>
            </w:r>
          </w:p>
        </w:tc>
        <w:tc>
          <w:tcPr>
            <w:tcW w:w="6358" w:type="dxa"/>
            <w:gridSpan w:val="2"/>
            <w:vAlign w:val="center"/>
          </w:tcPr>
          <w:p>
            <w:pPr>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符合第二章“比选申请人须知</w:t>
            </w:r>
            <w:r>
              <w:rPr>
                <w:rFonts w:hint="eastAsia" w:ascii="宋体" w:hAnsi="宋体" w:cs="宋体"/>
                <w:color w:val="auto"/>
                <w:szCs w:val="21"/>
              </w:rPr>
              <w:t>前附表</w:t>
            </w:r>
            <w:r>
              <w:rPr>
                <w:rFonts w:hint="eastAsia" w:ascii="宋体" w:hAnsi="宋体" w:cs="宋体"/>
                <w:color w:val="auto"/>
                <w:kern w:val="0"/>
                <w:szCs w:val="21"/>
              </w:rPr>
              <w:t>”第1.4.1项规定。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exact"/>
          <w:jc w:val="center"/>
        </w:trPr>
        <w:tc>
          <w:tcPr>
            <w:tcW w:w="745" w:type="dxa"/>
            <w:vMerge w:val="restart"/>
            <w:vAlign w:val="center"/>
          </w:tcPr>
          <w:p>
            <w:pPr>
              <w:spacing w:line="400" w:lineRule="exact"/>
              <w:jc w:val="center"/>
              <w:rPr>
                <w:rFonts w:ascii="宋体" w:hAnsi="宋体" w:cs="宋体"/>
                <w:color w:val="auto"/>
                <w:szCs w:val="21"/>
              </w:rPr>
            </w:pPr>
            <w:r>
              <w:rPr>
                <w:rFonts w:hint="eastAsia" w:ascii="宋体" w:hAnsi="宋体" w:cs="宋体"/>
                <w:color w:val="auto"/>
                <w:kern w:val="0"/>
                <w:szCs w:val="21"/>
              </w:rPr>
              <w:t>2.1.3</w:t>
            </w:r>
          </w:p>
        </w:tc>
        <w:tc>
          <w:tcPr>
            <w:tcW w:w="780" w:type="dxa"/>
            <w:vMerge w:val="restart"/>
            <w:vAlign w:val="center"/>
          </w:tcPr>
          <w:p>
            <w:pPr>
              <w:spacing w:line="400" w:lineRule="exact"/>
              <w:jc w:val="center"/>
              <w:rPr>
                <w:rFonts w:ascii="宋体" w:hAnsi="宋体" w:cs="宋体"/>
                <w:color w:val="auto"/>
                <w:szCs w:val="21"/>
              </w:rPr>
            </w:pPr>
            <w:r>
              <w:rPr>
                <w:rFonts w:hint="eastAsia" w:ascii="宋体" w:hAnsi="宋体" w:cs="宋体"/>
                <w:color w:val="auto"/>
                <w:kern w:val="0"/>
                <w:szCs w:val="21"/>
              </w:rPr>
              <w:t>响应性评审标准</w:t>
            </w:r>
          </w:p>
        </w:tc>
        <w:tc>
          <w:tcPr>
            <w:tcW w:w="1771" w:type="dxa"/>
            <w:gridSpan w:val="2"/>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比选申请内容</w:t>
            </w:r>
          </w:p>
        </w:tc>
        <w:tc>
          <w:tcPr>
            <w:tcW w:w="6358" w:type="dxa"/>
            <w:gridSpan w:val="2"/>
            <w:vAlign w:val="center"/>
          </w:tcPr>
          <w:p>
            <w:pPr>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符合第二章“比选申请人须知”第1.3.1项规定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exact"/>
          <w:jc w:val="center"/>
        </w:trPr>
        <w:tc>
          <w:tcPr>
            <w:tcW w:w="745" w:type="dxa"/>
            <w:vMerge w:val="continue"/>
            <w:vAlign w:val="center"/>
          </w:tcPr>
          <w:p>
            <w:pPr>
              <w:spacing w:line="400" w:lineRule="exact"/>
              <w:jc w:val="center"/>
              <w:rPr>
                <w:rFonts w:ascii="宋体" w:hAnsi="宋体" w:cs="宋体"/>
                <w:color w:val="auto"/>
                <w:kern w:val="0"/>
                <w:szCs w:val="21"/>
              </w:rPr>
            </w:pPr>
          </w:p>
        </w:tc>
        <w:tc>
          <w:tcPr>
            <w:tcW w:w="780" w:type="dxa"/>
            <w:vMerge w:val="continue"/>
            <w:vAlign w:val="center"/>
          </w:tcPr>
          <w:p>
            <w:pPr>
              <w:spacing w:line="400" w:lineRule="exact"/>
              <w:jc w:val="center"/>
              <w:rPr>
                <w:rFonts w:ascii="宋体" w:hAnsi="宋体" w:cs="宋体"/>
                <w:color w:val="auto"/>
                <w:kern w:val="0"/>
                <w:szCs w:val="21"/>
              </w:rPr>
            </w:pPr>
          </w:p>
        </w:tc>
        <w:tc>
          <w:tcPr>
            <w:tcW w:w="1771" w:type="dxa"/>
            <w:gridSpan w:val="2"/>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比选申请报价</w:t>
            </w:r>
          </w:p>
        </w:tc>
        <w:tc>
          <w:tcPr>
            <w:tcW w:w="6358" w:type="dxa"/>
            <w:gridSpan w:val="2"/>
            <w:vAlign w:val="center"/>
          </w:tcPr>
          <w:p>
            <w:pPr>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符合第二章“比选申请人须知”第3.2项规定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985" w:hRule="exact"/>
          <w:jc w:val="center"/>
        </w:trPr>
        <w:tc>
          <w:tcPr>
            <w:tcW w:w="745" w:type="dxa"/>
            <w:vMerge w:val="continue"/>
            <w:vAlign w:val="center"/>
          </w:tcPr>
          <w:p>
            <w:pPr>
              <w:spacing w:line="400" w:lineRule="exact"/>
              <w:jc w:val="center"/>
              <w:rPr>
                <w:rFonts w:ascii="宋体" w:hAnsi="宋体" w:cs="宋体"/>
                <w:color w:val="auto"/>
                <w:kern w:val="0"/>
                <w:szCs w:val="21"/>
              </w:rPr>
            </w:pPr>
          </w:p>
        </w:tc>
        <w:tc>
          <w:tcPr>
            <w:tcW w:w="780" w:type="dxa"/>
            <w:vMerge w:val="continue"/>
            <w:vAlign w:val="center"/>
          </w:tcPr>
          <w:p>
            <w:pPr>
              <w:spacing w:line="400" w:lineRule="exact"/>
              <w:jc w:val="center"/>
              <w:rPr>
                <w:rFonts w:ascii="宋体" w:hAnsi="宋体" w:cs="宋体"/>
                <w:color w:val="auto"/>
                <w:kern w:val="0"/>
                <w:szCs w:val="21"/>
              </w:rPr>
            </w:pPr>
          </w:p>
        </w:tc>
        <w:tc>
          <w:tcPr>
            <w:tcW w:w="1771" w:type="dxa"/>
            <w:gridSpan w:val="2"/>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报价唯一</w:t>
            </w:r>
          </w:p>
        </w:tc>
        <w:tc>
          <w:tcPr>
            <w:tcW w:w="6358" w:type="dxa"/>
            <w:gridSpan w:val="2"/>
            <w:vAlign w:val="center"/>
          </w:tcPr>
          <w:p>
            <w:pPr>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只能有一个有效报价，在比选文件没有规定的情况下，不得提交选择性报价。</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exact"/>
          <w:jc w:val="center"/>
        </w:trPr>
        <w:tc>
          <w:tcPr>
            <w:tcW w:w="745" w:type="dxa"/>
            <w:vMerge w:val="continue"/>
            <w:vAlign w:val="center"/>
          </w:tcPr>
          <w:p>
            <w:pPr>
              <w:spacing w:line="400" w:lineRule="exact"/>
              <w:jc w:val="center"/>
              <w:rPr>
                <w:rFonts w:ascii="宋体" w:hAnsi="宋体" w:cs="宋体"/>
                <w:color w:val="auto"/>
                <w:kern w:val="0"/>
                <w:szCs w:val="21"/>
              </w:rPr>
            </w:pPr>
          </w:p>
        </w:tc>
        <w:tc>
          <w:tcPr>
            <w:tcW w:w="780" w:type="dxa"/>
            <w:vMerge w:val="continue"/>
            <w:vAlign w:val="center"/>
          </w:tcPr>
          <w:p>
            <w:pPr>
              <w:spacing w:line="400" w:lineRule="exact"/>
              <w:jc w:val="center"/>
              <w:rPr>
                <w:rFonts w:ascii="宋体" w:hAnsi="宋体" w:cs="宋体"/>
                <w:color w:val="auto"/>
                <w:kern w:val="0"/>
                <w:szCs w:val="21"/>
              </w:rPr>
            </w:pPr>
          </w:p>
        </w:tc>
        <w:tc>
          <w:tcPr>
            <w:tcW w:w="1771" w:type="dxa"/>
            <w:gridSpan w:val="2"/>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比选申请报价算术错误修正</w:t>
            </w:r>
          </w:p>
        </w:tc>
        <w:tc>
          <w:tcPr>
            <w:tcW w:w="6358" w:type="dxa"/>
            <w:gridSpan w:val="2"/>
            <w:vAlign w:val="center"/>
          </w:tcPr>
          <w:p>
            <w:pPr>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符合第三章“评审办法”第3.1.3项规定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exact"/>
          <w:jc w:val="center"/>
        </w:trPr>
        <w:tc>
          <w:tcPr>
            <w:tcW w:w="745" w:type="dxa"/>
            <w:vMerge w:val="continue"/>
            <w:vAlign w:val="center"/>
          </w:tcPr>
          <w:p>
            <w:pPr>
              <w:spacing w:line="400" w:lineRule="exact"/>
              <w:jc w:val="center"/>
              <w:rPr>
                <w:rFonts w:ascii="宋体" w:hAnsi="宋体" w:cs="宋体"/>
                <w:color w:val="auto"/>
                <w:kern w:val="0"/>
                <w:szCs w:val="21"/>
              </w:rPr>
            </w:pPr>
          </w:p>
        </w:tc>
        <w:tc>
          <w:tcPr>
            <w:tcW w:w="780" w:type="dxa"/>
            <w:vMerge w:val="continue"/>
            <w:vAlign w:val="center"/>
          </w:tcPr>
          <w:p>
            <w:pPr>
              <w:spacing w:line="400" w:lineRule="exact"/>
              <w:jc w:val="center"/>
              <w:rPr>
                <w:rFonts w:ascii="宋体" w:hAnsi="宋体" w:cs="宋体"/>
                <w:color w:val="auto"/>
                <w:kern w:val="0"/>
                <w:szCs w:val="21"/>
              </w:rPr>
            </w:pPr>
          </w:p>
        </w:tc>
        <w:tc>
          <w:tcPr>
            <w:tcW w:w="1771" w:type="dxa"/>
            <w:gridSpan w:val="2"/>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服务期限</w:t>
            </w:r>
          </w:p>
        </w:tc>
        <w:tc>
          <w:tcPr>
            <w:tcW w:w="6358" w:type="dxa"/>
            <w:gridSpan w:val="2"/>
            <w:vAlign w:val="center"/>
          </w:tcPr>
          <w:p>
            <w:pPr>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符合第二章“比选申请人须知”第1.3.2项规定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exact"/>
          <w:jc w:val="center"/>
        </w:trPr>
        <w:tc>
          <w:tcPr>
            <w:tcW w:w="745" w:type="dxa"/>
            <w:vMerge w:val="continue"/>
            <w:vAlign w:val="center"/>
          </w:tcPr>
          <w:p>
            <w:pPr>
              <w:spacing w:line="400" w:lineRule="exact"/>
              <w:jc w:val="center"/>
              <w:rPr>
                <w:rFonts w:ascii="宋体" w:hAnsi="宋体" w:cs="宋体"/>
                <w:color w:val="auto"/>
                <w:kern w:val="0"/>
                <w:szCs w:val="21"/>
              </w:rPr>
            </w:pPr>
          </w:p>
        </w:tc>
        <w:tc>
          <w:tcPr>
            <w:tcW w:w="780" w:type="dxa"/>
            <w:vMerge w:val="continue"/>
            <w:vAlign w:val="center"/>
          </w:tcPr>
          <w:p>
            <w:pPr>
              <w:spacing w:line="400" w:lineRule="exact"/>
              <w:jc w:val="center"/>
              <w:rPr>
                <w:rFonts w:ascii="宋体" w:hAnsi="宋体" w:cs="宋体"/>
                <w:color w:val="auto"/>
                <w:kern w:val="0"/>
                <w:szCs w:val="21"/>
              </w:rPr>
            </w:pPr>
          </w:p>
        </w:tc>
        <w:tc>
          <w:tcPr>
            <w:tcW w:w="1771" w:type="dxa"/>
            <w:gridSpan w:val="2"/>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质量要求</w:t>
            </w:r>
          </w:p>
        </w:tc>
        <w:tc>
          <w:tcPr>
            <w:tcW w:w="6358" w:type="dxa"/>
            <w:gridSpan w:val="2"/>
            <w:vAlign w:val="center"/>
          </w:tcPr>
          <w:p>
            <w:pPr>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符合第二章“比选申请人须知”第1.3.3项规定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exact"/>
          <w:jc w:val="center"/>
        </w:trPr>
        <w:tc>
          <w:tcPr>
            <w:tcW w:w="745" w:type="dxa"/>
            <w:vMerge w:val="continue"/>
            <w:vAlign w:val="center"/>
          </w:tcPr>
          <w:p>
            <w:pPr>
              <w:spacing w:line="400" w:lineRule="exact"/>
              <w:jc w:val="center"/>
              <w:rPr>
                <w:rFonts w:ascii="宋体" w:hAnsi="宋体" w:cs="宋体"/>
                <w:color w:val="auto"/>
                <w:kern w:val="0"/>
                <w:szCs w:val="21"/>
              </w:rPr>
            </w:pPr>
          </w:p>
        </w:tc>
        <w:tc>
          <w:tcPr>
            <w:tcW w:w="780" w:type="dxa"/>
            <w:vMerge w:val="continue"/>
            <w:vAlign w:val="center"/>
          </w:tcPr>
          <w:p>
            <w:pPr>
              <w:spacing w:line="400" w:lineRule="exact"/>
              <w:jc w:val="center"/>
              <w:rPr>
                <w:rFonts w:ascii="宋体" w:hAnsi="宋体" w:cs="宋体"/>
                <w:color w:val="auto"/>
                <w:kern w:val="0"/>
                <w:szCs w:val="21"/>
              </w:rPr>
            </w:pPr>
          </w:p>
        </w:tc>
        <w:tc>
          <w:tcPr>
            <w:tcW w:w="1771" w:type="dxa"/>
            <w:gridSpan w:val="2"/>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比选有效期</w:t>
            </w:r>
          </w:p>
        </w:tc>
        <w:tc>
          <w:tcPr>
            <w:tcW w:w="6358" w:type="dxa"/>
            <w:gridSpan w:val="2"/>
            <w:vAlign w:val="center"/>
          </w:tcPr>
          <w:p>
            <w:pPr>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符合第二章“比选申请人须知”第3.3.1项规定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exact"/>
          <w:jc w:val="center"/>
        </w:trPr>
        <w:tc>
          <w:tcPr>
            <w:tcW w:w="745" w:type="dxa"/>
            <w:vMerge w:val="continue"/>
            <w:vAlign w:val="center"/>
          </w:tcPr>
          <w:p>
            <w:pPr>
              <w:spacing w:line="400" w:lineRule="exact"/>
              <w:jc w:val="center"/>
              <w:rPr>
                <w:rFonts w:ascii="宋体" w:hAnsi="宋体" w:cs="宋体"/>
                <w:color w:val="auto"/>
                <w:kern w:val="0"/>
                <w:szCs w:val="21"/>
              </w:rPr>
            </w:pPr>
          </w:p>
        </w:tc>
        <w:tc>
          <w:tcPr>
            <w:tcW w:w="780" w:type="dxa"/>
            <w:vMerge w:val="continue"/>
            <w:textDirection w:val="tbRlV"/>
            <w:vAlign w:val="center"/>
          </w:tcPr>
          <w:p>
            <w:pPr>
              <w:spacing w:line="400" w:lineRule="exact"/>
              <w:jc w:val="center"/>
              <w:rPr>
                <w:rFonts w:ascii="宋体" w:hAnsi="宋体" w:cs="宋体"/>
                <w:color w:val="auto"/>
                <w:kern w:val="0"/>
                <w:szCs w:val="21"/>
              </w:rPr>
            </w:pPr>
          </w:p>
        </w:tc>
        <w:tc>
          <w:tcPr>
            <w:tcW w:w="1771" w:type="dxa"/>
            <w:gridSpan w:val="2"/>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比选申请保证金</w:t>
            </w:r>
          </w:p>
        </w:tc>
        <w:tc>
          <w:tcPr>
            <w:tcW w:w="6358" w:type="dxa"/>
            <w:gridSpan w:val="2"/>
            <w:vAlign w:val="center"/>
          </w:tcPr>
          <w:p>
            <w:pPr>
              <w:tabs>
                <w:tab w:val="left" w:pos="601"/>
                <w:tab w:val="left" w:pos="669"/>
              </w:tabs>
              <w:snapToGrid w:val="0"/>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符合第二章比选申请人须知前附表第3.4项规定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exact"/>
          <w:jc w:val="center"/>
        </w:trPr>
        <w:tc>
          <w:tcPr>
            <w:tcW w:w="745" w:type="dxa"/>
            <w:vMerge w:val="continue"/>
            <w:vAlign w:val="center"/>
          </w:tcPr>
          <w:p>
            <w:pPr>
              <w:spacing w:line="400" w:lineRule="exact"/>
              <w:jc w:val="center"/>
              <w:rPr>
                <w:rFonts w:ascii="宋体" w:hAnsi="宋体" w:cs="宋体"/>
                <w:color w:val="auto"/>
                <w:kern w:val="0"/>
                <w:szCs w:val="21"/>
              </w:rPr>
            </w:pPr>
          </w:p>
        </w:tc>
        <w:tc>
          <w:tcPr>
            <w:tcW w:w="780" w:type="dxa"/>
            <w:vMerge w:val="continue"/>
            <w:textDirection w:val="tbRlV"/>
            <w:vAlign w:val="center"/>
          </w:tcPr>
          <w:p>
            <w:pPr>
              <w:spacing w:line="400" w:lineRule="exact"/>
              <w:jc w:val="center"/>
              <w:rPr>
                <w:rFonts w:ascii="宋体" w:hAnsi="宋体" w:cs="宋体"/>
                <w:color w:val="auto"/>
                <w:kern w:val="0"/>
                <w:szCs w:val="21"/>
              </w:rPr>
            </w:pPr>
          </w:p>
        </w:tc>
        <w:tc>
          <w:tcPr>
            <w:tcW w:w="1771" w:type="dxa"/>
            <w:gridSpan w:val="2"/>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履约担保</w:t>
            </w:r>
          </w:p>
        </w:tc>
        <w:tc>
          <w:tcPr>
            <w:tcW w:w="6358" w:type="dxa"/>
            <w:gridSpan w:val="2"/>
            <w:vAlign w:val="center"/>
          </w:tcPr>
          <w:p>
            <w:pPr>
              <w:tabs>
                <w:tab w:val="left" w:pos="601"/>
                <w:tab w:val="left" w:pos="669"/>
              </w:tabs>
              <w:snapToGrid w:val="0"/>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符合第二章比选申请人须知前附表第7.6.1项规定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84" w:hRule="exact"/>
          <w:jc w:val="center"/>
        </w:trPr>
        <w:tc>
          <w:tcPr>
            <w:tcW w:w="745" w:type="dxa"/>
            <w:vMerge w:val="continue"/>
            <w:vAlign w:val="center"/>
          </w:tcPr>
          <w:p>
            <w:pPr>
              <w:spacing w:line="400" w:lineRule="exact"/>
              <w:jc w:val="center"/>
              <w:rPr>
                <w:rFonts w:ascii="宋体" w:hAnsi="宋体" w:cs="宋体"/>
                <w:color w:val="auto"/>
                <w:kern w:val="0"/>
                <w:szCs w:val="21"/>
              </w:rPr>
            </w:pPr>
          </w:p>
        </w:tc>
        <w:tc>
          <w:tcPr>
            <w:tcW w:w="780" w:type="dxa"/>
            <w:vMerge w:val="continue"/>
            <w:textDirection w:val="tbRlV"/>
            <w:vAlign w:val="center"/>
          </w:tcPr>
          <w:p>
            <w:pPr>
              <w:spacing w:line="400" w:lineRule="exact"/>
              <w:jc w:val="center"/>
              <w:rPr>
                <w:rFonts w:ascii="宋体" w:hAnsi="宋体" w:cs="宋体"/>
                <w:color w:val="auto"/>
                <w:kern w:val="0"/>
                <w:szCs w:val="21"/>
              </w:rPr>
            </w:pPr>
          </w:p>
        </w:tc>
        <w:tc>
          <w:tcPr>
            <w:tcW w:w="1771" w:type="dxa"/>
            <w:gridSpan w:val="2"/>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权利义务</w:t>
            </w:r>
          </w:p>
        </w:tc>
        <w:tc>
          <w:tcPr>
            <w:tcW w:w="6358" w:type="dxa"/>
            <w:gridSpan w:val="2"/>
            <w:vAlign w:val="center"/>
          </w:tcPr>
          <w:p>
            <w:pPr>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符合比选文件规定，比选申请文件不应附有比选人不能接受的条件。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exact"/>
          <w:jc w:val="center"/>
        </w:trPr>
        <w:tc>
          <w:tcPr>
            <w:tcW w:w="745" w:type="dxa"/>
            <w:vMerge w:val="continue"/>
            <w:vAlign w:val="center"/>
          </w:tcPr>
          <w:p>
            <w:pPr>
              <w:spacing w:line="400" w:lineRule="exact"/>
              <w:jc w:val="center"/>
              <w:rPr>
                <w:rFonts w:ascii="宋体" w:hAnsi="宋体" w:cs="宋体"/>
                <w:color w:val="auto"/>
                <w:szCs w:val="21"/>
              </w:rPr>
            </w:pPr>
          </w:p>
        </w:tc>
        <w:tc>
          <w:tcPr>
            <w:tcW w:w="780" w:type="dxa"/>
            <w:vMerge w:val="continue"/>
            <w:vAlign w:val="center"/>
          </w:tcPr>
          <w:p>
            <w:pPr>
              <w:spacing w:line="400" w:lineRule="exact"/>
              <w:jc w:val="center"/>
              <w:rPr>
                <w:rFonts w:ascii="宋体" w:hAnsi="宋体" w:cs="宋体"/>
                <w:color w:val="auto"/>
                <w:szCs w:val="21"/>
              </w:rPr>
            </w:pPr>
          </w:p>
        </w:tc>
        <w:tc>
          <w:tcPr>
            <w:tcW w:w="1771" w:type="dxa"/>
            <w:gridSpan w:val="2"/>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实质性要求</w:t>
            </w:r>
          </w:p>
        </w:tc>
        <w:tc>
          <w:tcPr>
            <w:tcW w:w="6358" w:type="dxa"/>
            <w:gridSpan w:val="2"/>
            <w:vAlign w:val="center"/>
          </w:tcPr>
          <w:p>
            <w:pPr>
              <w:pStyle w:val="3"/>
              <w:spacing w:after="0" w:line="400" w:lineRule="exact"/>
              <w:ind w:firstLine="420" w:firstLineChars="200"/>
              <w:rPr>
                <w:rFonts w:ascii="宋体" w:hAnsi="宋体" w:cs="宋体"/>
                <w:color w:val="auto"/>
                <w:szCs w:val="21"/>
              </w:rPr>
            </w:pPr>
            <w:r>
              <w:rPr>
                <w:rFonts w:hint="eastAsia" w:ascii="宋体" w:hAnsi="宋体" w:cs="宋体"/>
                <w:color w:val="auto"/>
                <w:kern w:val="0"/>
                <w:szCs w:val="21"/>
              </w:rPr>
              <w:t>符合比选文件中规定的其他实质性要求。</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90" w:hRule="atLeast"/>
          <w:jc w:val="center"/>
        </w:trPr>
        <w:tc>
          <w:tcPr>
            <w:tcW w:w="1525" w:type="dxa"/>
            <w:gridSpan w:val="2"/>
            <w:vAlign w:val="center"/>
          </w:tcPr>
          <w:p>
            <w:pPr>
              <w:autoSpaceDE w:val="0"/>
              <w:autoSpaceDN w:val="0"/>
              <w:adjustRightInd w:val="0"/>
              <w:snapToGrid w:val="0"/>
              <w:spacing w:line="400" w:lineRule="exact"/>
              <w:jc w:val="center"/>
              <w:rPr>
                <w:rFonts w:ascii="宋体" w:hAnsi="宋体" w:cs="宋体"/>
                <w:b/>
                <w:bCs/>
                <w:color w:val="auto"/>
                <w:szCs w:val="21"/>
              </w:rPr>
            </w:pPr>
            <w:r>
              <w:rPr>
                <w:rFonts w:hint="eastAsia" w:ascii="宋体" w:hAnsi="宋体" w:cs="宋体"/>
                <w:b/>
                <w:bCs/>
                <w:color w:val="auto"/>
                <w:kern w:val="0"/>
                <w:szCs w:val="21"/>
              </w:rPr>
              <w:t>条款号</w:t>
            </w:r>
          </w:p>
        </w:tc>
        <w:tc>
          <w:tcPr>
            <w:tcW w:w="1771" w:type="dxa"/>
            <w:gridSpan w:val="2"/>
            <w:vAlign w:val="center"/>
          </w:tcPr>
          <w:p>
            <w:pPr>
              <w:autoSpaceDE w:val="0"/>
              <w:autoSpaceDN w:val="0"/>
              <w:adjustRightInd w:val="0"/>
              <w:snapToGrid w:val="0"/>
              <w:spacing w:line="400" w:lineRule="exact"/>
              <w:jc w:val="center"/>
              <w:rPr>
                <w:rFonts w:ascii="宋体" w:hAnsi="宋体" w:cs="宋体"/>
                <w:b/>
                <w:bCs/>
                <w:color w:val="auto"/>
                <w:kern w:val="0"/>
                <w:szCs w:val="21"/>
              </w:rPr>
            </w:pPr>
            <w:r>
              <w:rPr>
                <w:rFonts w:hint="eastAsia" w:ascii="宋体" w:hAnsi="宋体" w:cs="宋体"/>
                <w:b/>
                <w:bCs/>
                <w:color w:val="auto"/>
                <w:kern w:val="0"/>
                <w:szCs w:val="21"/>
              </w:rPr>
              <w:t>条款内容</w:t>
            </w:r>
          </w:p>
        </w:tc>
        <w:tc>
          <w:tcPr>
            <w:tcW w:w="6358" w:type="dxa"/>
            <w:gridSpan w:val="2"/>
            <w:vAlign w:val="center"/>
          </w:tcPr>
          <w:p>
            <w:pPr>
              <w:autoSpaceDE w:val="0"/>
              <w:autoSpaceDN w:val="0"/>
              <w:adjustRightInd w:val="0"/>
              <w:snapToGrid w:val="0"/>
              <w:spacing w:line="400" w:lineRule="exact"/>
              <w:ind w:firstLine="422" w:firstLineChars="200"/>
              <w:jc w:val="center"/>
              <w:rPr>
                <w:rFonts w:ascii="宋体" w:hAnsi="宋体" w:cs="宋体"/>
                <w:b/>
                <w:bCs/>
                <w:color w:val="auto"/>
                <w:szCs w:val="21"/>
              </w:rPr>
            </w:pPr>
            <w:r>
              <w:rPr>
                <w:rFonts w:hint="eastAsia" w:ascii="宋体" w:hAnsi="宋体" w:cs="宋体"/>
                <w:b/>
                <w:bCs/>
                <w:color w:val="auto"/>
                <w:kern w:val="0"/>
                <w:szCs w:val="21"/>
              </w:rPr>
              <w:t>编列内容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1290" w:hRule="atLeast"/>
          <w:jc w:val="center"/>
        </w:trPr>
        <w:tc>
          <w:tcPr>
            <w:tcW w:w="1525" w:type="dxa"/>
            <w:gridSpan w:val="2"/>
            <w:vAlign w:val="center"/>
          </w:tcPr>
          <w:p>
            <w:pPr>
              <w:spacing w:line="400" w:lineRule="exact"/>
              <w:ind w:firstLine="210" w:firstLineChars="100"/>
              <w:jc w:val="center"/>
              <w:rPr>
                <w:rFonts w:ascii="宋体" w:hAnsi="宋体" w:cs="宋体"/>
                <w:color w:val="auto"/>
                <w:kern w:val="0"/>
                <w:szCs w:val="21"/>
              </w:rPr>
            </w:pPr>
            <w:r>
              <w:rPr>
                <w:rFonts w:hint="eastAsia" w:ascii="宋体" w:hAnsi="宋体" w:cs="宋体"/>
                <w:color w:val="auto"/>
                <w:kern w:val="0"/>
                <w:szCs w:val="21"/>
              </w:rPr>
              <w:t>2.2.1</w:t>
            </w:r>
          </w:p>
        </w:tc>
        <w:tc>
          <w:tcPr>
            <w:tcW w:w="1771" w:type="dxa"/>
            <w:gridSpan w:val="2"/>
            <w:vAlign w:val="center"/>
          </w:tcPr>
          <w:p>
            <w:pPr>
              <w:tabs>
                <w:tab w:val="left" w:pos="1875"/>
              </w:tabs>
              <w:spacing w:line="400" w:lineRule="exact"/>
              <w:jc w:val="center"/>
              <w:rPr>
                <w:rFonts w:ascii="宋体" w:hAnsi="宋体" w:cs="宋体"/>
                <w:color w:val="auto"/>
                <w:kern w:val="0"/>
                <w:szCs w:val="21"/>
              </w:rPr>
            </w:pPr>
            <w:r>
              <w:rPr>
                <w:rFonts w:hint="eastAsia" w:ascii="宋体" w:hAnsi="宋体" w:cs="宋体"/>
                <w:color w:val="auto"/>
                <w:kern w:val="0"/>
                <w:szCs w:val="21"/>
              </w:rPr>
              <w:t>分值构成</w:t>
            </w:r>
          </w:p>
          <w:p>
            <w:pPr>
              <w:tabs>
                <w:tab w:val="left" w:pos="1875"/>
              </w:tabs>
              <w:spacing w:line="400" w:lineRule="exact"/>
              <w:jc w:val="center"/>
              <w:rPr>
                <w:rFonts w:ascii="宋体" w:hAnsi="宋体" w:cs="宋体"/>
                <w:color w:val="auto"/>
                <w:kern w:val="0"/>
                <w:szCs w:val="21"/>
              </w:rPr>
            </w:pPr>
            <w:r>
              <w:rPr>
                <w:rFonts w:hint="eastAsia" w:ascii="宋体" w:hAnsi="宋体" w:cs="宋体"/>
                <w:color w:val="auto"/>
                <w:kern w:val="0"/>
                <w:szCs w:val="21"/>
              </w:rPr>
              <w:t xml:space="preserve"> （总分100分）</w:t>
            </w:r>
          </w:p>
        </w:tc>
        <w:tc>
          <w:tcPr>
            <w:tcW w:w="6358" w:type="dxa"/>
            <w:gridSpan w:val="2"/>
            <w:vAlign w:val="center"/>
          </w:tcPr>
          <w:p>
            <w:pPr>
              <w:snapToGrid w:val="0"/>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1.技术部分</w:t>
            </w:r>
            <w:r>
              <w:rPr>
                <w:rFonts w:hint="eastAsia" w:ascii="宋体" w:hAnsi="宋体" w:cs="宋体"/>
                <w:color w:val="auto"/>
                <w:kern w:val="0"/>
                <w:szCs w:val="21"/>
                <w:u w:val="single"/>
              </w:rPr>
              <w:t>35</w:t>
            </w:r>
            <w:r>
              <w:rPr>
                <w:rFonts w:hint="eastAsia" w:ascii="宋体" w:hAnsi="宋体" w:cs="宋体"/>
                <w:color w:val="auto"/>
                <w:kern w:val="0"/>
                <w:szCs w:val="21"/>
              </w:rPr>
              <w:t>分；</w:t>
            </w:r>
          </w:p>
          <w:p>
            <w:pPr>
              <w:snapToGrid w:val="0"/>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2.商务部分</w:t>
            </w:r>
            <w:r>
              <w:rPr>
                <w:rFonts w:hint="eastAsia" w:ascii="宋体" w:hAnsi="宋体" w:cs="宋体"/>
                <w:color w:val="auto"/>
                <w:kern w:val="0"/>
                <w:szCs w:val="21"/>
                <w:u w:val="single"/>
              </w:rPr>
              <w:t>15</w:t>
            </w:r>
            <w:r>
              <w:rPr>
                <w:rFonts w:hint="eastAsia" w:ascii="宋体" w:hAnsi="宋体" w:cs="宋体"/>
                <w:color w:val="auto"/>
                <w:kern w:val="0"/>
                <w:szCs w:val="21"/>
              </w:rPr>
              <w:t>分；</w:t>
            </w:r>
          </w:p>
          <w:p>
            <w:pPr>
              <w:snapToGrid w:val="0"/>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3.比选申请报价</w:t>
            </w:r>
            <w:r>
              <w:rPr>
                <w:rFonts w:hint="eastAsia" w:ascii="宋体" w:hAnsi="宋体" w:cs="宋体"/>
                <w:color w:val="auto"/>
                <w:kern w:val="0"/>
                <w:szCs w:val="21"/>
                <w:u w:val="single"/>
              </w:rPr>
              <w:t>50</w:t>
            </w:r>
            <w:r>
              <w:rPr>
                <w:rFonts w:hint="eastAsia" w:ascii="宋体" w:hAnsi="宋体" w:cs="宋体"/>
                <w:color w:val="auto"/>
                <w:kern w:val="0"/>
                <w:szCs w:val="21"/>
              </w:rPr>
              <w:t>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1576" w:hRule="atLeast"/>
          <w:jc w:val="center"/>
        </w:trPr>
        <w:tc>
          <w:tcPr>
            <w:tcW w:w="1525" w:type="dxa"/>
            <w:gridSpan w:val="2"/>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2.2.2</w:t>
            </w:r>
          </w:p>
        </w:tc>
        <w:tc>
          <w:tcPr>
            <w:tcW w:w="1771" w:type="dxa"/>
            <w:gridSpan w:val="2"/>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评审基准价计算方法</w:t>
            </w:r>
          </w:p>
        </w:tc>
        <w:tc>
          <w:tcPr>
            <w:tcW w:w="6358" w:type="dxa"/>
            <w:gridSpan w:val="2"/>
            <w:vAlign w:val="center"/>
          </w:tcPr>
          <w:p>
            <w:pPr>
              <w:widowControl/>
              <w:snapToGrid w:val="0"/>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所有通过初步评审合格的比选申请人的比选申请总报价中去掉六分之一的最低价和相同家数的最高价（不能整除的按小数前整数取整，不足六家报价则不去掉）</w:t>
            </w:r>
            <w:r>
              <w:rPr>
                <w:rFonts w:hint="eastAsia" w:ascii="宋体" w:hAnsi="宋体" w:cs="宋体"/>
                <w:color w:val="auto"/>
                <w:kern w:val="0"/>
                <w:szCs w:val="21"/>
                <w:lang w:val="en-US" w:eastAsia="zh-CN"/>
              </w:rPr>
              <w:t>,剩余</w:t>
            </w:r>
            <w:r>
              <w:rPr>
                <w:rFonts w:hint="eastAsia" w:ascii="宋体" w:hAnsi="宋体" w:cs="宋体"/>
                <w:color w:val="auto"/>
                <w:szCs w:val="21"/>
                <w:lang w:bidi="ar"/>
              </w:rPr>
              <w:t>的</w:t>
            </w:r>
            <w:r>
              <w:rPr>
                <w:rFonts w:hint="eastAsia" w:ascii="宋体" w:hAnsi="宋体" w:cs="宋体"/>
                <w:color w:val="auto"/>
                <w:kern w:val="0"/>
                <w:szCs w:val="21"/>
              </w:rPr>
              <w:t>比选申请人的比选申请总报价</w:t>
            </w:r>
            <w:r>
              <w:rPr>
                <w:rFonts w:hint="eastAsia" w:ascii="宋体" w:hAnsi="宋体" w:cs="宋体"/>
                <w:color w:val="auto"/>
                <w:kern w:val="0"/>
                <w:szCs w:val="21"/>
                <w:lang w:val="en-US" w:eastAsia="zh-CN"/>
              </w:rPr>
              <w:t>的</w:t>
            </w:r>
            <w:r>
              <w:rPr>
                <w:rFonts w:hint="eastAsia" w:ascii="宋体" w:hAnsi="宋体" w:cs="宋体"/>
                <w:color w:val="auto"/>
                <w:szCs w:val="21"/>
                <w:lang w:bidi="ar"/>
              </w:rPr>
              <w:t>算术平均值即为比选申请总报价的评审基准价。</w:t>
            </w:r>
          </w:p>
          <w:p>
            <w:pPr>
              <w:widowControl/>
              <w:snapToGrid w:val="0"/>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评审基准价计算完成后(除计算错误外)，在后续的评审中不得再对其做出调整。</w:t>
            </w:r>
          </w:p>
          <w:p>
            <w:pPr>
              <w:widowControl/>
              <w:snapToGrid w:val="0"/>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以上计算取小数点后两位，第三位四舍五入。</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1220" w:hRule="atLeast"/>
          <w:jc w:val="center"/>
        </w:trPr>
        <w:tc>
          <w:tcPr>
            <w:tcW w:w="1525" w:type="dxa"/>
            <w:gridSpan w:val="2"/>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 xml:space="preserve">2.2.3 </w:t>
            </w:r>
          </w:p>
        </w:tc>
        <w:tc>
          <w:tcPr>
            <w:tcW w:w="1771" w:type="dxa"/>
            <w:gridSpan w:val="2"/>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偏差率</w:t>
            </w:r>
          </w:p>
        </w:tc>
        <w:tc>
          <w:tcPr>
            <w:tcW w:w="6358" w:type="dxa"/>
            <w:gridSpan w:val="2"/>
            <w:vAlign w:val="center"/>
          </w:tcPr>
          <w:p>
            <w:pPr>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比选申请总报价的偏差率计算公式</w:t>
            </w:r>
          </w:p>
          <w:p>
            <w:pPr>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偏差率=100％×（比选申请人报价一评审基准价）/评审基准价</w:t>
            </w:r>
          </w:p>
          <w:p>
            <w:pPr>
              <w:spacing w:line="400" w:lineRule="exact"/>
              <w:ind w:firstLine="407" w:firstLineChars="194"/>
              <w:rPr>
                <w:rFonts w:ascii="宋体" w:hAnsi="宋体" w:cs="宋体"/>
                <w:color w:val="auto"/>
                <w:kern w:val="0"/>
                <w:szCs w:val="21"/>
              </w:rPr>
            </w:pPr>
            <w:r>
              <w:rPr>
                <w:rFonts w:hint="eastAsia" w:ascii="宋体" w:hAnsi="宋体" w:cs="宋体"/>
                <w:color w:val="auto"/>
                <w:kern w:val="0"/>
                <w:szCs w:val="21"/>
              </w:rPr>
              <w:t>偏差率计算保留小数点后两位，小数点后第三位“四舍五入”。</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576" w:hRule="atLeast"/>
          <w:jc w:val="center"/>
        </w:trPr>
        <w:tc>
          <w:tcPr>
            <w:tcW w:w="1525" w:type="dxa"/>
            <w:gridSpan w:val="2"/>
            <w:vAlign w:val="center"/>
          </w:tcPr>
          <w:p>
            <w:pPr>
              <w:autoSpaceDE w:val="0"/>
              <w:autoSpaceDN w:val="0"/>
              <w:adjustRightInd w:val="0"/>
              <w:snapToGrid w:val="0"/>
              <w:spacing w:line="400" w:lineRule="exact"/>
              <w:jc w:val="center"/>
              <w:rPr>
                <w:rFonts w:ascii="宋体" w:hAnsi="宋体" w:cs="宋体"/>
                <w:b/>
                <w:bCs/>
                <w:color w:val="auto"/>
                <w:kern w:val="0"/>
                <w:szCs w:val="21"/>
              </w:rPr>
            </w:pPr>
            <w:r>
              <w:rPr>
                <w:rFonts w:hint="eastAsia" w:ascii="宋体" w:hAnsi="宋体" w:cs="宋体"/>
                <w:b/>
                <w:bCs/>
                <w:color w:val="auto"/>
                <w:kern w:val="0"/>
                <w:szCs w:val="21"/>
              </w:rPr>
              <w:t>条款号</w:t>
            </w:r>
          </w:p>
        </w:tc>
        <w:tc>
          <w:tcPr>
            <w:tcW w:w="1771" w:type="dxa"/>
            <w:gridSpan w:val="2"/>
            <w:vAlign w:val="center"/>
          </w:tcPr>
          <w:p>
            <w:pPr>
              <w:autoSpaceDE w:val="0"/>
              <w:autoSpaceDN w:val="0"/>
              <w:adjustRightInd w:val="0"/>
              <w:snapToGrid w:val="0"/>
              <w:spacing w:line="400" w:lineRule="exact"/>
              <w:jc w:val="center"/>
              <w:rPr>
                <w:rFonts w:ascii="宋体" w:hAnsi="宋体" w:cs="宋体"/>
                <w:b/>
                <w:bCs/>
                <w:color w:val="auto"/>
                <w:kern w:val="0"/>
                <w:szCs w:val="21"/>
              </w:rPr>
            </w:pPr>
            <w:r>
              <w:rPr>
                <w:rFonts w:hint="eastAsia" w:ascii="宋体" w:hAnsi="宋体" w:cs="宋体"/>
                <w:b/>
                <w:bCs/>
                <w:color w:val="auto"/>
                <w:kern w:val="0"/>
                <w:szCs w:val="21"/>
              </w:rPr>
              <w:t>评分因素</w:t>
            </w:r>
          </w:p>
        </w:tc>
        <w:tc>
          <w:tcPr>
            <w:tcW w:w="6358" w:type="dxa"/>
            <w:gridSpan w:val="2"/>
            <w:vAlign w:val="center"/>
          </w:tcPr>
          <w:p>
            <w:pPr>
              <w:autoSpaceDE w:val="0"/>
              <w:autoSpaceDN w:val="0"/>
              <w:adjustRightInd w:val="0"/>
              <w:snapToGrid w:val="0"/>
              <w:spacing w:line="400" w:lineRule="exact"/>
              <w:ind w:firstLine="422" w:firstLineChars="200"/>
              <w:jc w:val="center"/>
              <w:rPr>
                <w:rFonts w:ascii="宋体" w:hAnsi="宋体" w:cs="宋体"/>
                <w:b/>
                <w:bCs/>
                <w:color w:val="auto"/>
                <w:kern w:val="0"/>
                <w:szCs w:val="21"/>
              </w:rPr>
            </w:pPr>
            <w:r>
              <w:rPr>
                <w:rFonts w:hint="eastAsia" w:ascii="宋体" w:hAnsi="宋体" w:cs="宋体"/>
                <w:b/>
                <w:bCs/>
                <w:color w:val="auto"/>
                <w:kern w:val="0"/>
                <w:szCs w:val="21"/>
              </w:rPr>
              <w:t>评分标准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745" w:type="dxa"/>
            <w:vMerge w:val="restart"/>
            <w:vAlign w:val="center"/>
          </w:tcPr>
          <w:p>
            <w:pPr>
              <w:snapToGrid w:val="0"/>
              <w:spacing w:line="400" w:lineRule="exact"/>
              <w:rPr>
                <w:rFonts w:ascii="宋体" w:hAnsi="宋体" w:cs="宋体"/>
                <w:color w:val="auto"/>
                <w:kern w:val="0"/>
                <w:szCs w:val="21"/>
              </w:rPr>
            </w:pPr>
            <w:r>
              <w:rPr>
                <w:rFonts w:hint="eastAsia" w:ascii="宋体" w:hAnsi="宋体" w:cs="宋体"/>
                <w:color w:val="auto"/>
                <w:kern w:val="0"/>
                <w:szCs w:val="21"/>
              </w:rPr>
              <w:t>2.2.4（1）</w:t>
            </w:r>
          </w:p>
        </w:tc>
        <w:tc>
          <w:tcPr>
            <w:tcW w:w="780" w:type="dxa"/>
            <w:vMerge w:val="restart"/>
            <w:vAlign w:val="center"/>
          </w:tcPr>
          <w:p>
            <w:pPr>
              <w:snapToGrid w:val="0"/>
              <w:spacing w:line="400" w:lineRule="exact"/>
              <w:jc w:val="center"/>
              <w:rPr>
                <w:rFonts w:ascii="宋体" w:hAnsi="宋体" w:cs="宋体"/>
                <w:color w:val="auto"/>
                <w:kern w:val="0"/>
                <w:szCs w:val="21"/>
              </w:rPr>
            </w:pPr>
            <w:r>
              <w:rPr>
                <w:rFonts w:hint="eastAsia" w:ascii="宋体" w:hAnsi="宋体" w:cs="宋体"/>
                <w:color w:val="auto"/>
                <w:kern w:val="0"/>
                <w:szCs w:val="21"/>
              </w:rPr>
              <w:t>技术部分评分标准</w:t>
            </w:r>
          </w:p>
        </w:tc>
        <w:tc>
          <w:tcPr>
            <w:tcW w:w="1771" w:type="dxa"/>
            <w:gridSpan w:val="2"/>
            <w:tcBorders>
              <w:bottom w:val="single" w:color="auto" w:sz="4" w:space="0"/>
            </w:tcBorders>
            <w:vAlign w:val="center"/>
          </w:tcPr>
          <w:p>
            <w:pPr>
              <w:autoSpaceDE w:val="0"/>
              <w:autoSpaceDN w:val="0"/>
              <w:adjustRightInd w:val="0"/>
              <w:snapToGrid w:val="0"/>
              <w:spacing w:line="400" w:lineRule="exact"/>
              <w:jc w:val="center"/>
              <w:rPr>
                <w:rFonts w:ascii="宋体" w:hAnsi="宋体" w:cs="宋体"/>
                <w:bCs/>
                <w:color w:val="auto"/>
                <w:kern w:val="0"/>
                <w:szCs w:val="21"/>
              </w:rPr>
            </w:pPr>
            <w:r>
              <w:rPr>
                <w:rFonts w:hint="eastAsia" w:ascii="宋体" w:hAnsi="宋体" w:cs="宋体"/>
                <w:color w:val="auto"/>
                <w:kern w:val="0"/>
                <w:szCs w:val="21"/>
              </w:rPr>
              <w:t>服务方案（10分）</w:t>
            </w:r>
          </w:p>
        </w:tc>
        <w:tc>
          <w:tcPr>
            <w:tcW w:w="6358" w:type="dxa"/>
            <w:gridSpan w:val="2"/>
            <w:vAlign w:val="center"/>
          </w:tcPr>
          <w:p>
            <w:pPr>
              <w:pStyle w:val="18"/>
              <w:adjustRightInd w:val="0"/>
              <w:snapToGrid w:val="0"/>
              <w:spacing w:line="400" w:lineRule="exact"/>
              <w:ind w:firstLine="420" w:firstLineChars="200"/>
              <w:jc w:val="both"/>
              <w:rPr>
                <w:bCs/>
                <w:color w:val="auto"/>
                <w:sz w:val="21"/>
                <w:szCs w:val="21"/>
              </w:rPr>
            </w:pPr>
            <w:r>
              <w:rPr>
                <w:rFonts w:hint="eastAsia"/>
                <w:color w:val="auto"/>
                <w:sz w:val="21"/>
                <w:szCs w:val="21"/>
                <w:lang w:val="en-US"/>
              </w:rPr>
              <w:t>服务方案包括</w:t>
            </w:r>
            <w:r>
              <w:rPr>
                <w:rFonts w:hint="eastAsia"/>
                <w:color w:val="auto"/>
                <w:sz w:val="21"/>
                <w:szCs w:val="21"/>
                <w:lang w:val="en-US" w:eastAsia="zh-CN"/>
              </w:rPr>
              <w:t>菜品品质保障、菜品</w:t>
            </w:r>
            <w:r>
              <w:rPr>
                <w:rFonts w:hint="eastAsia"/>
                <w:color w:val="auto"/>
                <w:sz w:val="21"/>
                <w:szCs w:val="21"/>
                <w:lang w:val="en-US"/>
              </w:rPr>
              <w:t>定期</w:t>
            </w:r>
            <w:r>
              <w:rPr>
                <w:rFonts w:hint="eastAsia"/>
                <w:color w:val="auto"/>
                <w:sz w:val="21"/>
                <w:szCs w:val="21"/>
                <w:lang w:val="en-US" w:eastAsia="zh-CN"/>
              </w:rPr>
              <w:t>升级</w:t>
            </w:r>
            <w:r>
              <w:rPr>
                <w:rFonts w:hint="eastAsia"/>
                <w:color w:val="auto"/>
                <w:sz w:val="21"/>
                <w:szCs w:val="21"/>
                <w:lang w:val="en-US"/>
              </w:rPr>
              <w:t>计划及内容、</w:t>
            </w:r>
            <w:r>
              <w:rPr>
                <w:rFonts w:hint="eastAsia"/>
                <w:color w:val="auto"/>
                <w:sz w:val="21"/>
                <w:szCs w:val="21"/>
                <w:lang w:val="en-US" w:eastAsia="zh-CN"/>
              </w:rPr>
              <w:t>菜品卫生</w:t>
            </w:r>
            <w:r>
              <w:rPr>
                <w:rFonts w:hint="eastAsia"/>
                <w:color w:val="auto"/>
                <w:sz w:val="21"/>
                <w:szCs w:val="21"/>
                <w:lang w:val="en-US"/>
              </w:rPr>
              <w:t>保障方案</w:t>
            </w:r>
            <w:r>
              <w:rPr>
                <w:rFonts w:hint="eastAsia"/>
                <w:color w:val="auto"/>
                <w:sz w:val="21"/>
                <w:szCs w:val="21"/>
                <w:lang w:val="en-US" w:eastAsia="zh-CN"/>
              </w:rPr>
              <w:t>、</w:t>
            </w:r>
            <w:r>
              <w:rPr>
                <w:rFonts w:hint="eastAsia"/>
                <w:color w:val="auto"/>
                <w:sz w:val="21"/>
                <w:szCs w:val="21"/>
                <w:lang w:val="en-US"/>
              </w:rPr>
              <w:t>投标人餐饮劳务外包规章制度等，由评标委员会横向比较进行评分，方案科学合理契合实际的得10-7分，方案较为合理得7-3分，方案基本合理得3-0分，未提供方案的不得分。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745" w:type="dxa"/>
            <w:vMerge w:val="continue"/>
            <w:vAlign w:val="center"/>
          </w:tcPr>
          <w:p>
            <w:pPr>
              <w:snapToGrid w:val="0"/>
              <w:spacing w:line="400" w:lineRule="exact"/>
              <w:rPr>
                <w:rFonts w:ascii="宋体" w:hAnsi="宋体" w:cs="宋体"/>
                <w:color w:val="auto"/>
                <w:kern w:val="0"/>
                <w:szCs w:val="21"/>
              </w:rPr>
            </w:pPr>
          </w:p>
        </w:tc>
        <w:tc>
          <w:tcPr>
            <w:tcW w:w="780" w:type="dxa"/>
            <w:vMerge w:val="continue"/>
            <w:vAlign w:val="center"/>
          </w:tcPr>
          <w:p>
            <w:pPr>
              <w:snapToGrid w:val="0"/>
              <w:spacing w:line="400" w:lineRule="exact"/>
              <w:jc w:val="center"/>
              <w:rPr>
                <w:rFonts w:ascii="宋体" w:hAnsi="宋体" w:cs="宋体"/>
                <w:color w:val="auto"/>
                <w:kern w:val="0"/>
                <w:szCs w:val="21"/>
              </w:rPr>
            </w:pPr>
          </w:p>
        </w:tc>
        <w:tc>
          <w:tcPr>
            <w:tcW w:w="1771" w:type="dxa"/>
            <w:gridSpan w:val="2"/>
            <w:tcBorders>
              <w:top w:val="single" w:color="auto" w:sz="4" w:space="0"/>
              <w:bottom w:val="single" w:color="auto" w:sz="4" w:space="0"/>
            </w:tcBorders>
            <w:vAlign w:val="center"/>
          </w:tcPr>
          <w:p>
            <w:pPr>
              <w:autoSpaceDE w:val="0"/>
              <w:autoSpaceDN w:val="0"/>
              <w:adjustRightInd w:val="0"/>
              <w:snapToGrid w:val="0"/>
              <w:spacing w:line="400" w:lineRule="exact"/>
              <w:jc w:val="center"/>
              <w:rPr>
                <w:rFonts w:ascii="宋体" w:hAnsi="宋体" w:cs="宋体"/>
                <w:color w:val="auto"/>
                <w:kern w:val="0"/>
                <w:szCs w:val="21"/>
              </w:rPr>
            </w:pPr>
            <w:r>
              <w:rPr>
                <w:rFonts w:hint="eastAsia" w:ascii="宋体" w:hAnsi="宋体" w:cs="宋体"/>
                <w:color w:val="auto"/>
                <w:kern w:val="0"/>
                <w:szCs w:val="21"/>
              </w:rPr>
              <w:t>安全管理措施</w:t>
            </w:r>
          </w:p>
          <w:p>
            <w:pPr>
              <w:autoSpaceDE w:val="0"/>
              <w:autoSpaceDN w:val="0"/>
              <w:adjustRightInd w:val="0"/>
              <w:snapToGrid w:val="0"/>
              <w:spacing w:line="400" w:lineRule="exact"/>
              <w:jc w:val="center"/>
              <w:rPr>
                <w:rFonts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val="en-US" w:eastAsia="zh-CN"/>
              </w:rPr>
              <w:t>5</w:t>
            </w:r>
            <w:r>
              <w:rPr>
                <w:rFonts w:hint="eastAsia" w:ascii="宋体" w:hAnsi="宋体" w:cs="宋体"/>
                <w:color w:val="auto"/>
                <w:kern w:val="0"/>
                <w:szCs w:val="21"/>
              </w:rPr>
              <w:t>分）</w:t>
            </w:r>
          </w:p>
          <w:p>
            <w:pPr>
              <w:autoSpaceDE w:val="0"/>
              <w:autoSpaceDN w:val="0"/>
              <w:adjustRightInd w:val="0"/>
              <w:snapToGrid w:val="0"/>
              <w:spacing w:line="400" w:lineRule="exact"/>
              <w:jc w:val="center"/>
              <w:rPr>
                <w:rFonts w:ascii="宋体" w:hAnsi="宋体" w:cs="宋体"/>
                <w:bCs/>
                <w:color w:val="auto"/>
                <w:kern w:val="0"/>
                <w:szCs w:val="21"/>
              </w:rPr>
            </w:pPr>
          </w:p>
        </w:tc>
        <w:tc>
          <w:tcPr>
            <w:tcW w:w="6358" w:type="dxa"/>
            <w:gridSpan w:val="2"/>
            <w:vAlign w:val="center"/>
          </w:tcPr>
          <w:p>
            <w:pPr>
              <w:pStyle w:val="18"/>
              <w:adjustRightInd w:val="0"/>
              <w:snapToGrid w:val="0"/>
              <w:spacing w:line="400" w:lineRule="exact"/>
              <w:ind w:firstLine="420" w:firstLineChars="200"/>
              <w:jc w:val="both"/>
              <w:rPr>
                <w:bCs/>
                <w:color w:val="auto"/>
                <w:sz w:val="21"/>
                <w:szCs w:val="21"/>
              </w:rPr>
            </w:pPr>
            <w:r>
              <w:rPr>
                <w:rFonts w:hint="eastAsia"/>
                <w:color w:val="auto"/>
                <w:sz w:val="21"/>
                <w:szCs w:val="21"/>
                <w:lang w:val="en-US"/>
              </w:rPr>
              <w:t>提供具体的安全服务标准、程序、操作流程、工作准则和要求，由评标委员会横向比较进行评分。措施科学合理契合实际的得</w:t>
            </w:r>
            <w:r>
              <w:rPr>
                <w:rFonts w:hint="eastAsia"/>
                <w:color w:val="auto"/>
                <w:sz w:val="21"/>
                <w:szCs w:val="21"/>
                <w:lang w:val="en-US" w:eastAsia="zh-CN"/>
              </w:rPr>
              <w:t>5</w:t>
            </w:r>
            <w:r>
              <w:rPr>
                <w:rFonts w:hint="eastAsia"/>
                <w:color w:val="auto"/>
                <w:sz w:val="21"/>
                <w:szCs w:val="21"/>
                <w:lang w:val="en-US"/>
              </w:rPr>
              <w:t>-</w:t>
            </w:r>
            <w:r>
              <w:rPr>
                <w:rFonts w:hint="eastAsia"/>
                <w:color w:val="auto"/>
                <w:sz w:val="21"/>
                <w:szCs w:val="21"/>
                <w:lang w:val="en-US" w:eastAsia="zh-CN"/>
              </w:rPr>
              <w:t>4</w:t>
            </w:r>
            <w:r>
              <w:rPr>
                <w:rFonts w:hint="eastAsia"/>
                <w:color w:val="auto"/>
                <w:sz w:val="21"/>
                <w:szCs w:val="21"/>
                <w:lang w:val="en-US"/>
              </w:rPr>
              <w:t>分，措施较为合理得</w:t>
            </w:r>
            <w:r>
              <w:rPr>
                <w:rFonts w:hint="eastAsia"/>
                <w:color w:val="auto"/>
                <w:sz w:val="21"/>
                <w:szCs w:val="21"/>
                <w:lang w:val="en-US" w:eastAsia="zh-CN"/>
              </w:rPr>
              <w:t>4</w:t>
            </w:r>
            <w:r>
              <w:rPr>
                <w:rFonts w:hint="eastAsia"/>
                <w:color w:val="auto"/>
                <w:sz w:val="21"/>
                <w:szCs w:val="21"/>
                <w:lang w:val="en-US"/>
              </w:rPr>
              <w:t>-</w:t>
            </w:r>
            <w:r>
              <w:rPr>
                <w:rFonts w:hint="eastAsia"/>
                <w:color w:val="auto"/>
                <w:sz w:val="21"/>
                <w:szCs w:val="21"/>
                <w:lang w:val="en-US" w:eastAsia="zh-CN"/>
              </w:rPr>
              <w:t>2</w:t>
            </w:r>
            <w:r>
              <w:rPr>
                <w:rFonts w:hint="eastAsia"/>
                <w:color w:val="auto"/>
                <w:sz w:val="21"/>
                <w:szCs w:val="21"/>
                <w:lang w:val="en-US"/>
              </w:rPr>
              <w:t>分，措施基本合理得</w:t>
            </w:r>
            <w:r>
              <w:rPr>
                <w:rFonts w:hint="eastAsia"/>
                <w:color w:val="auto"/>
                <w:sz w:val="21"/>
                <w:szCs w:val="21"/>
                <w:lang w:val="en-US" w:eastAsia="zh-CN"/>
              </w:rPr>
              <w:t>2</w:t>
            </w:r>
            <w:r>
              <w:rPr>
                <w:rFonts w:hint="eastAsia"/>
                <w:color w:val="auto"/>
                <w:sz w:val="21"/>
                <w:szCs w:val="21"/>
                <w:lang w:val="en-US"/>
              </w:rPr>
              <w:t>-0分，未提供安全管理措施的不得分。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745" w:type="dxa"/>
            <w:vMerge w:val="continue"/>
            <w:vAlign w:val="center"/>
          </w:tcPr>
          <w:p>
            <w:pPr>
              <w:snapToGrid w:val="0"/>
              <w:spacing w:line="400" w:lineRule="exact"/>
              <w:rPr>
                <w:rFonts w:ascii="宋体" w:hAnsi="宋体" w:cs="宋体"/>
                <w:color w:val="auto"/>
                <w:kern w:val="0"/>
                <w:szCs w:val="21"/>
              </w:rPr>
            </w:pPr>
          </w:p>
        </w:tc>
        <w:tc>
          <w:tcPr>
            <w:tcW w:w="780" w:type="dxa"/>
            <w:vMerge w:val="continue"/>
            <w:vAlign w:val="center"/>
          </w:tcPr>
          <w:p>
            <w:pPr>
              <w:snapToGrid w:val="0"/>
              <w:spacing w:line="400" w:lineRule="exact"/>
              <w:jc w:val="center"/>
              <w:rPr>
                <w:rFonts w:ascii="宋体" w:hAnsi="宋体" w:cs="宋体"/>
                <w:color w:val="auto"/>
                <w:kern w:val="0"/>
                <w:szCs w:val="21"/>
              </w:rPr>
            </w:pPr>
          </w:p>
        </w:tc>
        <w:tc>
          <w:tcPr>
            <w:tcW w:w="1771" w:type="dxa"/>
            <w:gridSpan w:val="2"/>
            <w:tcBorders>
              <w:top w:val="single" w:color="auto" w:sz="4" w:space="0"/>
              <w:bottom w:val="single" w:color="auto" w:sz="4" w:space="0"/>
            </w:tcBorders>
            <w:vAlign w:val="center"/>
          </w:tcPr>
          <w:p>
            <w:pPr>
              <w:autoSpaceDE w:val="0"/>
              <w:autoSpaceDN w:val="0"/>
              <w:adjustRightInd w:val="0"/>
              <w:snapToGrid w:val="0"/>
              <w:spacing w:line="400" w:lineRule="exact"/>
              <w:jc w:val="center"/>
              <w:rPr>
                <w:rFonts w:ascii="宋体" w:hAnsi="宋体" w:cs="宋体"/>
                <w:color w:val="auto"/>
                <w:kern w:val="0"/>
                <w:szCs w:val="21"/>
              </w:rPr>
            </w:pPr>
            <w:r>
              <w:rPr>
                <w:rFonts w:hint="eastAsia" w:ascii="宋体" w:hAnsi="宋体" w:cs="宋体"/>
                <w:color w:val="auto"/>
                <w:kern w:val="0"/>
                <w:szCs w:val="21"/>
              </w:rPr>
              <w:t>应急预案管理方案</w:t>
            </w:r>
          </w:p>
          <w:p>
            <w:pPr>
              <w:autoSpaceDE w:val="0"/>
              <w:autoSpaceDN w:val="0"/>
              <w:adjustRightInd w:val="0"/>
              <w:snapToGrid w:val="0"/>
              <w:spacing w:line="400" w:lineRule="exact"/>
              <w:jc w:val="center"/>
              <w:rPr>
                <w:rFonts w:ascii="宋体" w:hAnsi="宋体" w:cs="宋体"/>
                <w:color w:val="auto"/>
                <w:szCs w:val="21"/>
              </w:rPr>
            </w:pPr>
            <w:r>
              <w:rPr>
                <w:rFonts w:hint="eastAsia" w:ascii="宋体" w:hAnsi="宋体" w:cs="宋体"/>
                <w:color w:val="auto"/>
                <w:kern w:val="0"/>
                <w:szCs w:val="21"/>
              </w:rPr>
              <w:t>（</w:t>
            </w:r>
            <w:r>
              <w:rPr>
                <w:rFonts w:hint="eastAsia" w:ascii="宋体" w:hAnsi="宋体" w:cs="宋体"/>
                <w:color w:val="auto"/>
                <w:kern w:val="0"/>
                <w:szCs w:val="21"/>
                <w:lang w:val="en-US" w:eastAsia="zh-CN"/>
              </w:rPr>
              <w:t>5</w:t>
            </w:r>
            <w:r>
              <w:rPr>
                <w:rFonts w:hint="eastAsia" w:ascii="宋体" w:hAnsi="宋体" w:cs="宋体"/>
                <w:color w:val="auto"/>
                <w:kern w:val="0"/>
                <w:szCs w:val="21"/>
              </w:rPr>
              <w:t>分）</w:t>
            </w:r>
          </w:p>
        </w:tc>
        <w:tc>
          <w:tcPr>
            <w:tcW w:w="6358" w:type="dxa"/>
            <w:gridSpan w:val="2"/>
            <w:vAlign w:val="center"/>
          </w:tcPr>
          <w:p>
            <w:pPr>
              <w:pStyle w:val="18"/>
              <w:adjustRightInd w:val="0"/>
              <w:snapToGrid w:val="0"/>
              <w:spacing w:line="400" w:lineRule="exact"/>
              <w:ind w:firstLine="420" w:firstLineChars="200"/>
              <w:jc w:val="both"/>
              <w:rPr>
                <w:color w:val="auto"/>
                <w:sz w:val="21"/>
                <w:szCs w:val="21"/>
              </w:rPr>
            </w:pPr>
            <w:r>
              <w:rPr>
                <w:rFonts w:hint="eastAsia"/>
                <w:color w:val="auto"/>
                <w:sz w:val="21"/>
                <w:szCs w:val="21"/>
                <w:lang w:val="en-US"/>
              </w:rPr>
              <w:t>对突发事件的《应急预案》（预案必须包含食物中毒处置、火情处置）横向综合比对，预案优得</w:t>
            </w:r>
            <w:r>
              <w:rPr>
                <w:rFonts w:hint="eastAsia"/>
                <w:color w:val="auto"/>
                <w:sz w:val="21"/>
                <w:szCs w:val="21"/>
                <w:lang w:val="en-US" w:eastAsia="zh-CN"/>
              </w:rPr>
              <w:t>5</w:t>
            </w:r>
            <w:r>
              <w:rPr>
                <w:rFonts w:hint="eastAsia"/>
                <w:color w:val="auto"/>
                <w:sz w:val="21"/>
                <w:szCs w:val="21"/>
                <w:lang w:val="en-US"/>
              </w:rPr>
              <w:t>-</w:t>
            </w:r>
            <w:r>
              <w:rPr>
                <w:rFonts w:hint="eastAsia"/>
                <w:color w:val="auto"/>
                <w:sz w:val="21"/>
                <w:szCs w:val="21"/>
                <w:lang w:val="en-US" w:eastAsia="zh-CN"/>
              </w:rPr>
              <w:t>4</w:t>
            </w:r>
            <w:r>
              <w:rPr>
                <w:rFonts w:hint="eastAsia"/>
                <w:color w:val="auto"/>
                <w:sz w:val="21"/>
                <w:szCs w:val="21"/>
                <w:lang w:val="en-US"/>
              </w:rPr>
              <w:t>分，预案较为合理得</w:t>
            </w:r>
            <w:r>
              <w:rPr>
                <w:rFonts w:hint="eastAsia"/>
                <w:color w:val="auto"/>
                <w:sz w:val="21"/>
                <w:szCs w:val="21"/>
                <w:lang w:val="en-US" w:eastAsia="zh-CN"/>
              </w:rPr>
              <w:t>4</w:t>
            </w:r>
            <w:r>
              <w:rPr>
                <w:rFonts w:hint="eastAsia"/>
                <w:color w:val="auto"/>
                <w:sz w:val="21"/>
                <w:szCs w:val="21"/>
                <w:lang w:val="en-US"/>
              </w:rPr>
              <w:t>-</w:t>
            </w:r>
            <w:r>
              <w:rPr>
                <w:rFonts w:hint="eastAsia"/>
                <w:color w:val="auto"/>
                <w:sz w:val="21"/>
                <w:szCs w:val="21"/>
                <w:lang w:val="en-US" w:eastAsia="zh-CN"/>
              </w:rPr>
              <w:t>2</w:t>
            </w:r>
            <w:r>
              <w:rPr>
                <w:rFonts w:hint="eastAsia"/>
                <w:color w:val="auto"/>
                <w:sz w:val="21"/>
                <w:szCs w:val="21"/>
                <w:lang w:val="en-US"/>
              </w:rPr>
              <w:t>分，一般的得</w:t>
            </w:r>
            <w:r>
              <w:rPr>
                <w:rFonts w:hint="eastAsia"/>
                <w:color w:val="auto"/>
                <w:sz w:val="21"/>
                <w:szCs w:val="21"/>
                <w:lang w:val="en-US" w:eastAsia="zh-CN"/>
              </w:rPr>
              <w:t>2</w:t>
            </w:r>
            <w:r>
              <w:rPr>
                <w:rFonts w:hint="eastAsia"/>
                <w:color w:val="auto"/>
                <w:sz w:val="21"/>
                <w:szCs w:val="21"/>
                <w:lang w:val="en-US"/>
              </w:rPr>
              <w:t>-0分，差或未提供中毒处置、火情处置预案或未提供的不得分。预案（方案）包含但不限于对应急事件发生的处置流程、处置速度、达到的效果等内容（格式自拟）。</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550" w:hRule="atLeast"/>
          <w:jc w:val="center"/>
        </w:trPr>
        <w:tc>
          <w:tcPr>
            <w:tcW w:w="745" w:type="dxa"/>
            <w:vMerge w:val="continue"/>
            <w:vAlign w:val="center"/>
          </w:tcPr>
          <w:p>
            <w:pPr>
              <w:snapToGrid w:val="0"/>
              <w:spacing w:line="400" w:lineRule="exact"/>
              <w:rPr>
                <w:rFonts w:ascii="宋体" w:hAnsi="宋体" w:cs="宋体"/>
                <w:color w:val="auto"/>
                <w:kern w:val="0"/>
                <w:szCs w:val="21"/>
              </w:rPr>
            </w:pPr>
          </w:p>
        </w:tc>
        <w:tc>
          <w:tcPr>
            <w:tcW w:w="780" w:type="dxa"/>
            <w:vMerge w:val="continue"/>
            <w:vAlign w:val="center"/>
          </w:tcPr>
          <w:p>
            <w:pPr>
              <w:snapToGrid w:val="0"/>
              <w:spacing w:line="400" w:lineRule="exact"/>
              <w:jc w:val="center"/>
              <w:rPr>
                <w:rFonts w:ascii="宋体" w:hAnsi="宋体" w:cs="宋体"/>
                <w:color w:val="auto"/>
                <w:kern w:val="0"/>
                <w:szCs w:val="21"/>
              </w:rPr>
            </w:pPr>
          </w:p>
        </w:tc>
        <w:tc>
          <w:tcPr>
            <w:tcW w:w="1771" w:type="dxa"/>
            <w:gridSpan w:val="2"/>
            <w:tcBorders>
              <w:top w:val="single" w:color="auto" w:sz="4" w:space="0"/>
            </w:tcBorders>
            <w:vAlign w:val="center"/>
          </w:tcPr>
          <w:p>
            <w:pPr>
              <w:autoSpaceDE w:val="0"/>
              <w:autoSpaceDN w:val="0"/>
              <w:adjustRightInd w:val="0"/>
              <w:snapToGrid w:val="0"/>
              <w:spacing w:line="400" w:lineRule="exact"/>
              <w:jc w:val="center"/>
              <w:rPr>
                <w:rFonts w:ascii="宋体" w:hAnsi="宋体" w:cs="宋体"/>
                <w:color w:val="auto"/>
                <w:kern w:val="0"/>
                <w:szCs w:val="21"/>
              </w:rPr>
            </w:pPr>
            <w:r>
              <w:rPr>
                <w:rFonts w:hint="eastAsia" w:cs="宋体"/>
                <w:color w:val="auto"/>
                <w:szCs w:val="21"/>
              </w:rPr>
              <w:t>紧急加餐</w:t>
            </w:r>
            <w:r>
              <w:rPr>
                <w:rFonts w:hint="eastAsia" w:ascii="宋体" w:hAnsi="宋体" w:cs="宋体"/>
                <w:color w:val="auto"/>
                <w:kern w:val="0"/>
                <w:szCs w:val="21"/>
              </w:rPr>
              <w:t>保障方案</w:t>
            </w:r>
          </w:p>
          <w:p>
            <w:pPr>
              <w:autoSpaceDE w:val="0"/>
              <w:autoSpaceDN w:val="0"/>
              <w:adjustRightInd w:val="0"/>
              <w:snapToGrid w:val="0"/>
              <w:spacing w:line="400" w:lineRule="exact"/>
              <w:jc w:val="center"/>
              <w:rPr>
                <w:rFonts w:ascii="宋体" w:hAnsi="宋体" w:cs="宋体"/>
                <w:color w:val="auto"/>
                <w:szCs w:val="21"/>
              </w:rPr>
            </w:pPr>
            <w:r>
              <w:rPr>
                <w:rFonts w:hint="eastAsia" w:ascii="宋体" w:hAnsi="宋体" w:cs="宋体"/>
                <w:color w:val="auto"/>
                <w:kern w:val="0"/>
                <w:szCs w:val="21"/>
              </w:rPr>
              <w:t>（</w:t>
            </w:r>
            <w:r>
              <w:rPr>
                <w:rFonts w:hint="eastAsia" w:ascii="宋体" w:hAnsi="宋体" w:cs="宋体"/>
                <w:color w:val="auto"/>
                <w:kern w:val="0"/>
                <w:szCs w:val="21"/>
                <w:lang w:val="en-US" w:eastAsia="zh-CN"/>
              </w:rPr>
              <w:t>5</w:t>
            </w:r>
            <w:r>
              <w:rPr>
                <w:rFonts w:hint="eastAsia" w:ascii="宋体" w:hAnsi="宋体" w:cs="宋体"/>
                <w:color w:val="auto"/>
                <w:kern w:val="0"/>
                <w:szCs w:val="21"/>
              </w:rPr>
              <w:t>分）</w:t>
            </w:r>
          </w:p>
        </w:tc>
        <w:tc>
          <w:tcPr>
            <w:tcW w:w="6358" w:type="dxa"/>
            <w:gridSpan w:val="2"/>
            <w:vAlign w:val="center"/>
          </w:tcPr>
          <w:p>
            <w:pPr>
              <w:pStyle w:val="18"/>
              <w:adjustRightInd w:val="0"/>
              <w:snapToGrid w:val="0"/>
              <w:spacing w:line="400" w:lineRule="exact"/>
              <w:ind w:firstLine="420" w:firstLineChars="200"/>
              <w:jc w:val="both"/>
              <w:rPr>
                <w:color w:val="auto"/>
                <w:sz w:val="21"/>
                <w:szCs w:val="21"/>
              </w:rPr>
            </w:pPr>
            <w:r>
              <w:rPr>
                <w:rFonts w:hint="eastAsia"/>
                <w:color w:val="auto"/>
                <w:sz w:val="21"/>
                <w:szCs w:val="21"/>
                <w:lang w:val="en-US"/>
              </w:rPr>
              <w:t>提供具体的保障方案、程序、操作流程、工作标准和要求，由评标委员会横向比较进行评分。</w:t>
            </w:r>
            <w:r>
              <w:rPr>
                <w:rFonts w:hint="eastAsia"/>
                <w:color w:val="auto"/>
                <w:sz w:val="21"/>
                <w:szCs w:val="21"/>
              </w:rPr>
              <w:t>方案</w:t>
            </w:r>
            <w:r>
              <w:rPr>
                <w:rFonts w:hint="eastAsia"/>
                <w:color w:val="auto"/>
                <w:sz w:val="21"/>
                <w:szCs w:val="21"/>
                <w:lang w:val="en-US"/>
              </w:rPr>
              <w:t>科学合理契合实际的得</w:t>
            </w:r>
            <w:r>
              <w:rPr>
                <w:rFonts w:hint="eastAsia"/>
                <w:color w:val="auto"/>
                <w:sz w:val="21"/>
                <w:szCs w:val="21"/>
                <w:lang w:val="en-US" w:eastAsia="zh-CN"/>
              </w:rPr>
              <w:t>5</w:t>
            </w:r>
            <w:r>
              <w:rPr>
                <w:rFonts w:hint="eastAsia"/>
                <w:color w:val="auto"/>
                <w:sz w:val="21"/>
                <w:szCs w:val="21"/>
                <w:lang w:val="en-US"/>
              </w:rPr>
              <w:t>-</w:t>
            </w:r>
            <w:r>
              <w:rPr>
                <w:rFonts w:hint="eastAsia"/>
                <w:color w:val="auto"/>
                <w:sz w:val="21"/>
                <w:szCs w:val="21"/>
                <w:lang w:val="en-US" w:eastAsia="zh-CN"/>
              </w:rPr>
              <w:t>4</w:t>
            </w:r>
            <w:r>
              <w:rPr>
                <w:rFonts w:hint="eastAsia"/>
                <w:color w:val="auto"/>
                <w:sz w:val="21"/>
                <w:szCs w:val="21"/>
                <w:lang w:val="en-US"/>
              </w:rPr>
              <w:t>分，</w:t>
            </w:r>
            <w:r>
              <w:rPr>
                <w:rFonts w:hint="eastAsia"/>
                <w:color w:val="auto"/>
                <w:sz w:val="21"/>
                <w:szCs w:val="21"/>
              </w:rPr>
              <w:t>方案</w:t>
            </w:r>
            <w:r>
              <w:rPr>
                <w:rFonts w:hint="eastAsia"/>
                <w:color w:val="auto"/>
                <w:sz w:val="21"/>
                <w:szCs w:val="21"/>
                <w:lang w:val="en-US"/>
              </w:rPr>
              <w:t>较为合理得</w:t>
            </w:r>
            <w:r>
              <w:rPr>
                <w:rFonts w:hint="eastAsia"/>
                <w:color w:val="auto"/>
                <w:sz w:val="21"/>
                <w:szCs w:val="21"/>
                <w:lang w:val="en-US" w:eastAsia="zh-CN"/>
              </w:rPr>
              <w:t>4</w:t>
            </w:r>
            <w:r>
              <w:rPr>
                <w:rFonts w:hint="eastAsia"/>
                <w:color w:val="auto"/>
                <w:sz w:val="21"/>
                <w:szCs w:val="21"/>
                <w:lang w:val="en-US"/>
              </w:rPr>
              <w:t>-</w:t>
            </w:r>
            <w:r>
              <w:rPr>
                <w:rFonts w:hint="eastAsia"/>
                <w:color w:val="auto"/>
                <w:sz w:val="21"/>
                <w:szCs w:val="21"/>
                <w:lang w:val="en-US" w:eastAsia="zh-CN"/>
              </w:rPr>
              <w:t>2</w:t>
            </w:r>
            <w:r>
              <w:rPr>
                <w:rFonts w:hint="eastAsia"/>
                <w:color w:val="auto"/>
                <w:sz w:val="21"/>
                <w:szCs w:val="21"/>
                <w:lang w:val="en-US"/>
              </w:rPr>
              <w:t>分，</w:t>
            </w:r>
            <w:r>
              <w:rPr>
                <w:rFonts w:hint="eastAsia"/>
                <w:color w:val="auto"/>
                <w:sz w:val="21"/>
                <w:szCs w:val="21"/>
              </w:rPr>
              <w:t>方案</w:t>
            </w:r>
            <w:r>
              <w:rPr>
                <w:rFonts w:hint="eastAsia"/>
                <w:color w:val="auto"/>
                <w:sz w:val="21"/>
                <w:szCs w:val="21"/>
                <w:lang w:val="en-US"/>
              </w:rPr>
              <w:t>基本合理得</w:t>
            </w:r>
            <w:r>
              <w:rPr>
                <w:rFonts w:hint="eastAsia"/>
                <w:color w:val="auto"/>
                <w:sz w:val="21"/>
                <w:szCs w:val="21"/>
                <w:lang w:val="en-US" w:eastAsia="zh-CN"/>
              </w:rPr>
              <w:t>2</w:t>
            </w:r>
            <w:r>
              <w:rPr>
                <w:rFonts w:hint="eastAsia"/>
                <w:color w:val="auto"/>
                <w:sz w:val="21"/>
                <w:szCs w:val="21"/>
                <w:lang w:val="en-US"/>
              </w:rPr>
              <w:t>-0分，未提供紧急加餐</w:t>
            </w:r>
            <w:r>
              <w:rPr>
                <w:rFonts w:hint="eastAsia"/>
                <w:color w:val="auto"/>
                <w:sz w:val="21"/>
                <w:szCs w:val="21"/>
              </w:rPr>
              <w:t>方案</w:t>
            </w:r>
            <w:r>
              <w:rPr>
                <w:rFonts w:hint="eastAsia"/>
                <w:color w:val="auto"/>
                <w:sz w:val="21"/>
                <w:szCs w:val="21"/>
                <w:lang w:val="en-US"/>
              </w:rPr>
              <w:t>的不得分。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550" w:hRule="atLeast"/>
          <w:jc w:val="center"/>
        </w:trPr>
        <w:tc>
          <w:tcPr>
            <w:tcW w:w="745" w:type="dxa"/>
            <w:vMerge w:val="continue"/>
            <w:vAlign w:val="center"/>
          </w:tcPr>
          <w:p>
            <w:pPr>
              <w:snapToGrid w:val="0"/>
              <w:spacing w:line="400" w:lineRule="exact"/>
              <w:rPr>
                <w:rFonts w:ascii="宋体" w:hAnsi="宋体" w:cs="宋体"/>
                <w:color w:val="auto"/>
                <w:kern w:val="0"/>
                <w:szCs w:val="21"/>
              </w:rPr>
            </w:pPr>
          </w:p>
        </w:tc>
        <w:tc>
          <w:tcPr>
            <w:tcW w:w="780" w:type="dxa"/>
            <w:vMerge w:val="continue"/>
            <w:vAlign w:val="center"/>
          </w:tcPr>
          <w:p>
            <w:pPr>
              <w:snapToGrid w:val="0"/>
              <w:spacing w:line="400" w:lineRule="exact"/>
              <w:jc w:val="center"/>
              <w:rPr>
                <w:rFonts w:ascii="宋体" w:hAnsi="宋体" w:cs="宋体"/>
                <w:color w:val="auto"/>
                <w:kern w:val="0"/>
                <w:szCs w:val="21"/>
              </w:rPr>
            </w:pPr>
          </w:p>
        </w:tc>
        <w:tc>
          <w:tcPr>
            <w:tcW w:w="1771" w:type="dxa"/>
            <w:gridSpan w:val="2"/>
            <w:tcBorders>
              <w:top w:val="single" w:color="auto" w:sz="4" w:space="0"/>
            </w:tcBorders>
            <w:vAlign w:val="center"/>
          </w:tcPr>
          <w:p>
            <w:pPr>
              <w:autoSpaceDE w:val="0"/>
              <w:autoSpaceDN w:val="0"/>
              <w:adjustRightInd w:val="0"/>
              <w:snapToGrid w:val="0"/>
              <w:spacing w:line="400" w:lineRule="exact"/>
              <w:jc w:val="center"/>
              <w:rPr>
                <w:rFonts w:ascii="宋体" w:hAnsi="宋体" w:cs="宋体"/>
                <w:color w:val="auto"/>
                <w:szCs w:val="21"/>
              </w:rPr>
            </w:pPr>
            <w:r>
              <w:rPr>
                <w:rFonts w:hint="eastAsia" w:ascii="宋体" w:hAnsi="宋体" w:cs="宋体"/>
                <w:color w:val="auto"/>
                <w:szCs w:val="21"/>
              </w:rPr>
              <w:t>人员管理方案</w:t>
            </w:r>
          </w:p>
          <w:p>
            <w:pPr>
              <w:autoSpaceDE w:val="0"/>
              <w:autoSpaceDN w:val="0"/>
              <w:adjustRightInd w:val="0"/>
              <w:snapToGrid w:val="0"/>
              <w:spacing w:line="400" w:lineRule="exact"/>
              <w:jc w:val="center"/>
              <w:rPr>
                <w:rFonts w:ascii="宋体" w:hAnsi="宋体" w:cs="宋体"/>
                <w:color w:val="auto"/>
                <w:kern w:val="0"/>
                <w:szCs w:val="21"/>
              </w:rPr>
            </w:pPr>
            <w:r>
              <w:rPr>
                <w:rFonts w:hint="eastAsia" w:ascii="宋体" w:hAnsi="宋体" w:cs="宋体"/>
                <w:color w:val="auto"/>
                <w:szCs w:val="21"/>
              </w:rPr>
              <w:t>（</w:t>
            </w:r>
            <w:r>
              <w:rPr>
                <w:rFonts w:hint="eastAsia" w:ascii="宋体" w:hAnsi="宋体" w:cs="宋体"/>
                <w:color w:val="auto"/>
                <w:szCs w:val="21"/>
                <w:lang w:val="en-US" w:eastAsia="zh-CN"/>
              </w:rPr>
              <w:t>5</w:t>
            </w:r>
            <w:r>
              <w:rPr>
                <w:rFonts w:hint="eastAsia" w:ascii="宋体" w:hAnsi="宋体" w:cs="宋体"/>
                <w:color w:val="auto"/>
                <w:szCs w:val="21"/>
              </w:rPr>
              <w:t>分）</w:t>
            </w:r>
          </w:p>
        </w:tc>
        <w:tc>
          <w:tcPr>
            <w:tcW w:w="6358" w:type="dxa"/>
            <w:gridSpan w:val="2"/>
            <w:vAlign w:val="center"/>
          </w:tcPr>
          <w:p>
            <w:pPr>
              <w:pStyle w:val="18"/>
              <w:adjustRightInd w:val="0"/>
              <w:snapToGrid w:val="0"/>
              <w:spacing w:line="400" w:lineRule="exact"/>
              <w:ind w:firstLine="420" w:firstLineChars="200"/>
              <w:jc w:val="both"/>
              <w:rPr>
                <w:color w:val="auto"/>
                <w:sz w:val="21"/>
                <w:szCs w:val="21"/>
                <w:lang w:bidi="ar"/>
              </w:rPr>
            </w:pPr>
            <w:r>
              <w:rPr>
                <w:rFonts w:hint="eastAsia"/>
                <w:color w:val="auto"/>
                <w:sz w:val="21"/>
                <w:szCs w:val="21"/>
              </w:rPr>
              <w:t>人员管理方案。对员工管理制度、</w:t>
            </w:r>
            <w:r>
              <w:rPr>
                <w:rFonts w:ascii="Arial" w:hAnsi="Arial" w:eastAsia="宋体" w:cs="Arial"/>
                <w:i w:val="0"/>
                <w:caps w:val="0"/>
                <w:color w:val="111111"/>
                <w:spacing w:val="0"/>
                <w:sz w:val="21"/>
                <w:szCs w:val="21"/>
                <w:shd w:val="clear" w:fill="FFFFFF"/>
              </w:rPr>
              <w:t>人员培训</w:t>
            </w:r>
            <w:r>
              <w:rPr>
                <w:rFonts w:hint="eastAsia" w:ascii="Arial" w:hAnsi="Arial" w:eastAsia="宋体" w:cs="Arial"/>
                <w:i w:val="0"/>
                <w:caps w:val="0"/>
                <w:color w:val="111111"/>
                <w:spacing w:val="0"/>
                <w:sz w:val="21"/>
                <w:szCs w:val="21"/>
                <w:shd w:val="clear" w:fill="FFFFFF"/>
                <w:lang w:val="en-US" w:eastAsia="zh-CN"/>
              </w:rPr>
              <w:t>制度、</w:t>
            </w:r>
            <w:r>
              <w:rPr>
                <w:rFonts w:hint="eastAsia"/>
                <w:color w:val="auto"/>
                <w:sz w:val="21"/>
                <w:szCs w:val="21"/>
              </w:rPr>
              <w:t>员工服务工作规范、</w:t>
            </w:r>
            <w:r>
              <w:rPr>
                <w:rFonts w:hint="eastAsia"/>
                <w:color w:val="auto"/>
                <w:sz w:val="21"/>
                <w:szCs w:val="21"/>
                <w:lang w:val="en-US"/>
              </w:rPr>
              <w:t>员工退出更新机制、</w:t>
            </w:r>
            <w:r>
              <w:rPr>
                <w:rFonts w:hint="eastAsia"/>
                <w:color w:val="auto"/>
                <w:sz w:val="21"/>
                <w:szCs w:val="21"/>
              </w:rPr>
              <w:t>日常管理及人员使用等提出具体措施。方案科学合理契合实际的得</w:t>
            </w:r>
            <w:r>
              <w:rPr>
                <w:rFonts w:hint="eastAsia"/>
                <w:color w:val="auto"/>
                <w:sz w:val="21"/>
                <w:szCs w:val="21"/>
                <w:lang w:val="en-US" w:eastAsia="zh-CN"/>
              </w:rPr>
              <w:t>5</w:t>
            </w:r>
            <w:r>
              <w:rPr>
                <w:rFonts w:hint="eastAsia"/>
                <w:color w:val="auto"/>
                <w:sz w:val="21"/>
                <w:szCs w:val="21"/>
              </w:rPr>
              <w:t>-</w:t>
            </w:r>
            <w:r>
              <w:rPr>
                <w:rFonts w:hint="eastAsia"/>
                <w:color w:val="auto"/>
                <w:sz w:val="21"/>
                <w:szCs w:val="21"/>
                <w:lang w:val="en-US" w:eastAsia="zh-CN"/>
              </w:rPr>
              <w:t>4</w:t>
            </w:r>
            <w:r>
              <w:rPr>
                <w:rFonts w:hint="eastAsia"/>
                <w:color w:val="auto"/>
                <w:sz w:val="21"/>
                <w:szCs w:val="21"/>
              </w:rPr>
              <w:t>分，方案较为合理得</w:t>
            </w:r>
            <w:r>
              <w:rPr>
                <w:rFonts w:hint="eastAsia"/>
                <w:color w:val="auto"/>
                <w:sz w:val="21"/>
                <w:szCs w:val="21"/>
                <w:lang w:val="en-US" w:eastAsia="zh-CN"/>
              </w:rPr>
              <w:t>4</w:t>
            </w:r>
            <w:r>
              <w:rPr>
                <w:rFonts w:hint="eastAsia"/>
                <w:color w:val="auto"/>
                <w:sz w:val="21"/>
                <w:szCs w:val="21"/>
              </w:rPr>
              <w:t>-</w:t>
            </w:r>
            <w:r>
              <w:rPr>
                <w:rFonts w:hint="eastAsia"/>
                <w:color w:val="auto"/>
                <w:sz w:val="21"/>
                <w:szCs w:val="21"/>
                <w:lang w:val="en-US" w:eastAsia="zh-CN"/>
              </w:rPr>
              <w:t>2</w:t>
            </w:r>
            <w:r>
              <w:rPr>
                <w:rFonts w:hint="eastAsia"/>
                <w:color w:val="auto"/>
                <w:sz w:val="21"/>
                <w:szCs w:val="21"/>
              </w:rPr>
              <w:t>分，方案基本合理得</w:t>
            </w:r>
            <w:r>
              <w:rPr>
                <w:rFonts w:hint="eastAsia"/>
                <w:color w:val="auto"/>
                <w:sz w:val="21"/>
                <w:szCs w:val="21"/>
                <w:lang w:val="en-US" w:eastAsia="zh-CN"/>
              </w:rPr>
              <w:t>2</w:t>
            </w:r>
            <w:r>
              <w:rPr>
                <w:rFonts w:hint="eastAsia"/>
                <w:color w:val="auto"/>
                <w:sz w:val="21"/>
                <w:szCs w:val="21"/>
              </w:rPr>
              <w:t>-</w:t>
            </w:r>
            <w:r>
              <w:rPr>
                <w:rFonts w:hint="eastAsia"/>
                <w:color w:val="auto"/>
                <w:sz w:val="21"/>
                <w:szCs w:val="21"/>
                <w:lang w:val="en-US"/>
              </w:rPr>
              <w:t>0</w:t>
            </w:r>
            <w:r>
              <w:rPr>
                <w:rFonts w:hint="eastAsia"/>
                <w:color w:val="auto"/>
                <w:sz w:val="21"/>
                <w:szCs w:val="21"/>
              </w:rPr>
              <w:t>分，未提供方案的不得分。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550" w:hRule="atLeast"/>
          <w:jc w:val="center"/>
        </w:trPr>
        <w:tc>
          <w:tcPr>
            <w:tcW w:w="745" w:type="dxa"/>
            <w:vMerge w:val="continue"/>
            <w:vAlign w:val="center"/>
          </w:tcPr>
          <w:p>
            <w:pPr>
              <w:snapToGrid w:val="0"/>
              <w:spacing w:line="400" w:lineRule="exact"/>
              <w:rPr>
                <w:rFonts w:ascii="宋体" w:hAnsi="宋体" w:cs="宋体"/>
                <w:color w:val="auto"/>
                <w:kern w:val="0"/>
                <w:szCs w:val="21"/>
              </w:rPr>
            </w:pPr>
          </w:p>
        </w:tc>
        <w:tc>
          <w:tcPr>
            <w:tcW w:w="780" w:type="dxa"/>
            <w:vMerge w:val="continue"/>
            <w:vAlign w:val="center"/>
          </w:tcPr>
          <w:p>
            <w:pPr>
              <w:snapToGrid w:val="0"/>
              <w:spacing w:line="400" w:lineRule="exact"/>
              <w:jc w:val="center"/>
              <w:rPr>
                <w:rFonts w:ascii="宋体" w:hAnsi="宋体" w:cs="宋体"/>
                <w:color w:val="auto"/>
                <w:kern w:val="0"/>
                <w:szCs w:val="21"/>
              </w:rPr>
            </w:pPr>
          </w:p>
        </w:tc>
        <w:tc>
          <w:tcPr>
            <w:tcW w:w="1771" w:type="dxa"/>
            <w:gridSpan w:val="2"/>
            <w:tcBorders>
              <w:top w:val="single" w:color="auto" w:sz="4" w:space="0"/>
            </w:tcBorders>
            <w:vAlign w:val="center"/>
          </w:tcPr>
          <w:p>
            <w:pPr>
              <w:autoSpaceDE w:val="0"/>
              <w:autoSpaceDN w:val="0"/>
              <w:adjustRightInd w:val="0"/>
              <w:snapToGrid w:val="0"/>
              <w:spacing w:line="400" w:lineRule="exact"/>
              <w:jc w:val="center"/>
              <w:rPr>
                <w:rFonts w:hint="default" w:eastAsia="宋体"/>
                <w:color w:val="auto"/>
                <w:lang w:val="en-US" w:eastAsia="zh-CN"/>
              </w:rPr>
            </w:pPr>
            <w:r>
              <w:rPr>
                <w:rFonts w:hint="eastAsia"/>
                <w:color w:val="auto"/>
                <w:lang w:val="en-US" w:eastAsia="zh-CN"/>
              </w:rPr>
              <w:t>厨师</w:t>
            </w:r>
            <w:r>
              <w:rPr>
                <w:rFonts w:hint="eastAsia"/>
                <w:color w:val="auto"/>
              </w:rPr>
              <w:t>团队</w:t>
            </w:r>
            <w:r>
              <w:rPr>
                <w:rFonts w:hint="eastAsia"/>
                <w:color w:val="auto"/>
                <w:lang w:val="en-US" w:eastAsia="zh-CN"/>
              </w:rPr>
              <w:t>配置方案</w:t>
            </w:r>
          </w:p>
          <w:p>
            <w:pPr>
              <w:pStyle w:val="2"/>
              <w:rPr>
                <w:rFonts w:hint="eastAsia"/>
                <w:color w:val="auto"/>
              </w:rPr>
            </w:pPr>
            <w:r>
              <w:rPr>
                <w:rFonts w:hint="eastAsia" w:ascii="宋体" w:hAnsi="宋体" w:cs="宋体"/>
                <w:color w:val="auto"/>
                <w:szCs w:val="21"/>
              </w:rPr>
              <w:t>（</w:t>
            </w:r>
            <w:r>
              <w:rPr>
                <w:rFonts w:hint="eastAsia" w:ascii="宋体" w:hAnsi="宋体" w:cs="宋体"/>
                <w:color w:val="auto"/>
                <w:szCs w:val="21"/>
                <w:lang w:val="en-US" w:eastAsia="zh-CN"/>
              </w:rPr>
              <w:t>5</w:t>
            </w:r>
            <w:r>
              <w:rPr>
                <w:rFonts w:hint="eastAsia" w:ascii="宋体" w:hAnsi="宋体" w:cs="宋体"/>
                <w:color w:val="auto"/>
                <w:szCs w:val="21"/>
              </w:rPr>
              <w:t>分）</w:t>
            </w:r>
          </w:p>
        </w:tc>
        <w:tc>
          <w:tcPr>
            <w:tcW w:w="6358" w:type="dxa"/>
            <w:gridSpan w:val="2"/>
            <w:vAlign w:val="center"/>
          </w:tcPr>
          <w:p>
            <w:pPr>
              <w:jc w:val="center"/>
              <w:rPr>
                <w:rFonts w:hint="default" w:eastAsia="宋体"/>
                <w:color w:val="auto"/>
                <w:sz w:val="21"/>
                <w:szCs w:val="21"/>
                <w:lang w:val="en-US" w:eastAsia="zh-CN"/>
              </w:rPr>
            </w:pPr>
            <w:r>
              <w:rPr>
                <w:rFonts w:hint="eastAsia"/>
                <w:color w:val="auto"/>
                <w:sz w:val="21"/>
                <w:szCs w:val="21"/>
                <w:lang w:val="en-US" w:eastAsia="zh-CN"/>
              </w:rPr>
              <w:t>提供厨师团队配置方案。提供厨师团队招募方案、厨师团队招募标准、服务水平能力水平提升方案等横向比较</w:t>
            </w:r>
            <w:r>
              <w:rPr>
                <w:rFonts w:hint="eastAsia"/>
                <w:color w:val="auto"/>
                <w:lang w:val="en-US" w:eastAsia="zh-CN"/>
              </w:rPr>
              <w:t>其</w:t>
            </w:r>
            <w:r>
              <w:rPr>
                <w:rFonts w:hint="eastAsia"/>
                <w:color w:val="auto"/>
              </w:rPr>
              <w:t>服务水平、能力水平</w:t>
            </w:r>
            <w:r>
              <w:rPr>
                <w:rFonts w:hint="eastAsia"/>
                <w:color w:val="auto"/>
                <w:lang w:eastAsia="zh-CN"/>
              </w:rPr>
              <w:t>。</w:t>
            </w:r>
            <w:r>
              <w:rPr>
                <w:rFonts w:hint="eastAsia"/>
                <w:color w:val="auto"/>
                <w:sz w:val="21"/>
                <w:szCs w:val="21"/>
              </w:rPr>
              <w:t>方案科学合理契合实际的得</w:t>
            </w:r>
            <w:r>
              <w:rPr>
                <w:rFonts w:hint="eastAsia"/>
                <w:color w:val="auto"/>
                <w:sz w:val="21"/>
                <w:szCs w:val="21"/>
                <w:lang w:val="en-US" w:eastAsia="zh-CN"/>
              </w:rPr>
              <w:t>5</w:t>
            </w:r>
            <w:r>
              <w:rPr>
                <w:rFonts w:hint="eastAsia"/>
                <w:color w:val="auto"/>
                <w:sz w:val="21"/>
                <w:szCs w:val="21"/>
              </w:rPr>
              <w:t>-</w:t>
            </w:r>
            <w:r>
              <w:rPr>
                <w:rFonts w:hint="eastAsia"/>
                <w:color w:val="auto"/>
                <w:sz w:val="21"/>
                <w:szCs w:val="21"/>
                <w:lang w:val="en-US" w:eastAsia="zh-CN"/>
              </w:rPr>
              <w:t>4</w:t>
            </w:r>
            <w:r>
              <w:rPr>
                <w:rFonts w:hint="eastAsia"/>
                <w:color w:val="auto"/>
                <w:sz w:val="21"/>
                <w:szCs w:val="21"/>
              </w:rPr>
              <w:t>分，方案较为合理得</w:t>
            </w:r>
            <w:r>
              <w:rPr>
                <w:rFonts w:hint="eastAsia"/>
                <w:color w:val="auto"/>
                <w:sz w:val="21"/>
                <w:szCs w:val="21"/>
                <w:lang w:val="en-US" w:eastAsia="zh-CN"/>
              </w:rPr>
              <w:t>4</w:t>
            </w:r>
            <w:r>
              <w:rPr>
                <w:rFonts w:hint="eastAsia"/>
                <w:color w:val="auto"/>
                <w:sz w:val="21"/>
                <w:szCs w:val="21"/>
              </w:rPr>
              <w:t>-</w:t>
            </w:r>
            <w:r>
              <w:rPr>
                <w:rFonts w:hint="eastAsia"/>
                <w:color w:val="auto"/>
                <w:sz w:val="21"/>
                <w:szCs w:val="21"/>
                <w:lang w:val="en-US" w:eastAsia="zh-CN"/>
              </w:rPr>
              <w:t>2</w:t>
            </w:r>
            <w:r>
              <w:rPr>
                <w:rFonts w:hint="eastAsia"/>
                <w:color w:val="auto"/>
                <w:sz w:val="21"/>
                <w:szCs w:val="21"/>
              </w:rPr>
              <w:t>分，方案基本合理得</w:t>
            </w:r>
            <w:r>
              <w:rPr>
                <w:rFonts w:hint="eastAsia"/>
                <w:color w:val="auto"/>
                <w:sz w:val="21"/>
                <w:szCs w:val="21"/>
                <w:lang w:val="en-US" w:eastAsia="zh-CN"/>
              </w:rPr>
              <w:t>2</w:t>
            </w:r>
            <w:r>
              <w:rPr>
                <w:rFonts w:hint="eastAsia"/>
                <w:color w:val="auto"/>
                <w:sz w:val="21"/>
                <w:szCs w:val="21"/>
              </w:rPr>
              <w:t>-</w:t>
            </w:r>
            <w:r>
              <w:rPr>
                <w:rFonts w:hint="eastAsia"/>
                <w:color w:val="auto"/>
                <w:sz w:val="21"/>
                <w:szCs w:val="21"/>
                <w:lang w:val="en-US"/>
              </w:rPr>
              <w:t>0</w:t>
            </w:r>
            <w:r>
              <w:rPr>
                <w:rFonts w:hint="eastAsia"/>
                <w:color w:val="auto"/>
                <w:sz w:val="21"/>
                <w:szCs w:val="21"/>
              </w:rPr>
              <w:t>分，未提供方案的不得分。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745" w:type="dxa"/>
            <w:vMerge w:val="continue"/>
            <w:vAlign w:val="center"/>
          </w:tcPr>
          <w:p>
            <w:pPr>
              <w:snapToGrid w:val="0"/>
              <w:spacing w:line="400" w:lineRule="exact"/>
              <w:rPr>
                <w:rFonts w:ascii="宋体" w:hAnsi="宋体" w:cs="宋体"/>
                <w:color w:val="auto"/>
                <w:szCs w:val="21"/>
              </w:rPr>
            </w:pPr>
          </w:p>
        </w:tc>
        <w:tc>
          <w:tcPr>
            <w:tcW w:w="8909" w:type="dxa"/>
            <w:gridSpan w:val="5"/>
            <w:vAlign w:val="center"/>
          </w:tcPr>
          <w:p>
            <w:pPr>
              <w:adjustRightInd w:val="0"/>
              <w:snapToGrid w:val="0"/>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按本章第2.2.4（1</w:t>
            </w:r>
            <w:r>
              <w:rPr>
                <w:rFonts w:hint="eastAsia" w:ascii="宋体" w:hAnsi="宋体" w:cs="宋体"/>
                <w:color w:val="auto"/>
                <w:kern w:val="0"/>
                <w:szCs w:val="21"/>
                <w:lang w:eastAsia="zh-CN"/>
              </w:rPr>
              <w:t>）</w:t>
            </w:r>
            <w:r>
              <w:rPr>
                <w:rFonts w:hint="eastAsia" w:ascii="宋体" w:hAnsi="宋体" w:cs="宋体"/>
                <w:color w:val="auto"/>
                <w:kern w:val="0"/>
                <w:szCs w:val="21"/>
              </w:rPr>
              <w:t>规定的评审因素和分值对技术部分计算出得分A(</w:t>
            </w:r>
            <w:r>
              <w:rPr>
                <w:rFonts w:hint="eastAsia" w:ascii="宋体" w:hAnsi="宋体" w:cs="宋体"/>
                <w:snapToGrid w:val="0"/>
                <w:color w:val="auto"/>
                <w:kern w:val="0"/>
                <w:szCs w:val="21"/>
              </w:rPr>
              <w:t>所有评委打分中去掉一个最高和一个最低分，余下评委打分取算术平均值为该比选申请人技术部分得分。</w:t>
            </w:r>
            <w:r>
              <w:rPr>
                <w:rFonts w:hint="eastAsia" w:ascii="宋体" w:hAnsi="宋体" w:cs="宋体"/>
                <w:color w:val="auto"/>
                <w:kern w:val="0"/>
                <w:szCs w:val="21"/>
              </w:rPr>
              <w:t>）</w:t>
            </w:r>
          </w:p>
          <w:p>
            <w:pPr>
              <w:adjustRightInd w:val="0"/>
              <w:snapToGrid w:val="0"/>
              <w:spacing w:line="400" w:lineRule="exact"/>
              <w:ind w:firstLine="420" w:firstLineChars="200"/>
              <w:jc w:val="left"/>
              <w:rPr>
                <w:rFonts w:ascii="宋体" w:hAnsi="宋体" w:cs="宋体"/>
                <w:color w:val="auto"/>
                <w:szCs w:val="21"/>
              </w:rPr>
            </w:pPr>
            <w:r>
              <w:rPr>
                <w:rFonts w:hint="eastAsia" w:ascii="宋体" w:hAnsi="宋体" w:cs="宋体"/>
                <w:color w:val="auto"/>
                <w:kern w:val="0"/>
                <w:szCs w:val="21"/>
              </w:rPr>
              <w:t>技术部分评分的最终结果取小数点后两位，第三位四舍五入。</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061" w:hRule="atLeast"/>
          <w:jc w:val="center"/>
        </w:trPr>
        <w:tc>
          <w:tcPr>
            <w:tcW w:w="745" w:type="dxa"/>
            <w:vMerge w:val="restart"/>
            <w:vAlign w:val="center"/>
          </w:tcPr>
          <w:p>
            <w:pPr>
              <w:snapToGrid w:val="0"/>
              <w:spacing w:line="400" w:lineRule="exact"/>
              <w:jc w:val="center"/>
              <w:rPr>
                <w:rFonts w:ascii="宋体" w:hAnsi="宋体" w:cs="宋体"/>
                <w:color w:val="auto"/>
                <w:szCs w:val="21"/>
              </w:rPr>
            </w:pPr>
            <w:r>
              <w:rPr>
                <w:rFonts w:hint="eastAsia" w:ascii="宋体" w:hAnsi="宋体" w:cs="宋体"/>
                <w:color w:val="auto"/>
                <w:szCs w:val="21"/>
              </w:rPr>
              <w:t>2.2.4</w:t>
            </w:r>
          </w:p>
          <w:p>
            <w:pPr>
              <w:snapToGrid w:val="0"/>
              <w:spacing w:line="400" w:lineRule="exact"/>
              <w:jc w:val="center"/>
              <w:rPr>
                <w:rFonts w:ascii="宋体" w:hAnsi="宋体" w:cs="宋体"/>
                <w:color w:val="auto"/>
                <w:szCs w:val="21"/>
              </w:rPr>
            </w:pPr>
            <w:r>
              <w:rPr>
                <w:rFonts w:hint="eastAsia" w:ascii="宋体" w:hAnsi="宋体" w:cs="宋体"/>
                <w:color w:val="auto"/>
                <w:szCs w:val="21"/>
              </w:rPr>
              <w:t>（2）</w:t>
            </w:r>
          </w:p>
        </w:tc>
        <w:tc>
          <w:tcPr>
            <w:tcW w:w="780" w:type="dxa"/>
            <w:vMerge w:val="restart"/>
            <w:vAlign w:val="center"/>
          </w:tcPr>
          <w:p>
            <w:pPr>
              <w:snapToGrid w:val="0"/>
              <w:spacing w:line="400" w:lineRule="exact"/>
              <w:jc w:val="center"/>
              <w:rPr>
                <w:rFonts w:ascii="宋体" w:hAnsi="宋体" w:cs="宋体"/>
                <w:color w:val="auto"/>
                <w:szCs w:val="21"/>
              </w:rPr>
            </w:pPr>
            <w:r>
              <w:rPr>
                <w:rFonts w:hint="eastAsia" w:ascii="宋体" w:hAnsi="宋体" w:cs="宋体"/>
                <w:color w:val="auto"/>
                <w:kern w:val="0"/>
                <w:szCs w:val="21"/>
              </w:rPr>
              <w:t>商务部分评分标准</w:t>
            </w:r>
          </w:p>
        </w:tc>
        <w:tc>
          <w:tcPr>
            <w:tcW w:w="1771" w:type="dxa"/>
            <w:gridSpan w:val="2"/>
            <w:vAlign w:val="center"/>
          </w:tcPr>
          <w:p>
            <w:pPr>
              <w:autoSpaceDE w:val="0"/>
              <w:autoSpaceDN w:val="0"/>
              <w:adjustRightInd w:val="0"/>
              <w:snapToGrid w:val="0"/>
              <w:spacing w:line="400" w:lineRule="exact"/>
              <w:jc w:val="center"/>
              <w:rPr>
                <w:rFonts w:ascii="宋体" w:hAnsi="宋体" w:cs="宋体"/>
                <w:bCs/>
                <w:color w:val="auto"/>
                <w:kern w:val="0"/>
                <w:szCs w:val="21"/>
              </w:rPr>
            </w:pPr>
            <w:r>
              <w:rPr>
                <w:rFonts w:hint="eastAsia" w:ascii="宋体" w:hAnsi="宋体" w:cs="宋体"/>
                <w:color w:val="auto"/>
                <w:kern w:val="0"/>
                <w:szCs w:val="21"/>
              </w:rPr>
              <w:t xml:space="preserve">业绩（9分） </w:t>
            </w:r>
          </w:p>
        </w:tc>
        <w:tc>
          <w:tcPr>
            <w:tcW w:w="6358" w:type="dxa"/>
            <w:gridSpan w:val="2"/>
            <w:vAlign w:val="center"/>
          </w:tcPr>
          <w:p>
            <w:pPr>
              <w:pStyle w:val="8"/>
              <w:adjustRightInd w:val="0"/>
              <w:snapToGrid w:val="0"/>
              <w:spacing w:line="400" w:lineRule="exact"/>
              <w:ind w:firstLine="420" w:firstLineChars="200"/>
              <w:rPr>
                <w:rFonts w:ascii="宋体" w:hAnsi="宋体" w:cs="宋体"/>
                <w:color w:val="auto"/>
                <w:sz w:val="21"/>
                <w:szCs w:val="21"/>
              </w:rPr>
            </w:pPr>
            <w:r>
              <w:rPr>
                <w:rFonts w:hint="eastAsia" w:ascii="宋体" w:hAnsi="宋体" w:cs="宋体"/>
                <w:color w:val="auto"/>
                <w:sz w:val="21"/>
                <w:szCs w:val="21"/>
              </w:rPr>
              <w:t>在满足资格审查要求的基础上，比选申请人自2021年1月1日起至比选申请截止日止（以合同签订时间为准），每多提供1个企事业单位食堂劳务外包服务业绩，且业绩金额在100万元及以上（指合同总金额100万元及以上或合同月度单价*合同服务期后合同金额达到100万元及以上）的得3分，最多得9分。</w:t>
            </w:r>
          </w:p>
          <w:p>
            <w:pPr>
              <w:autoSpaceDE w:val="0"/>
              <w:autoSpaceDN w:val="0"/>
              <w:adjustRightInd w:val="0"/>
              <w:snapToGrid w:val="0"/>
              <w:spacing w:line="400" w:lineRule="exact"/>
              <w:ind w:firstLine="415" w:firstLineChars="198"/>
              <w:rPr>
                <w:rFonts w:ascii="宋体" w:hAnsi="宋体" w:cs="宋体"/>
                <w:color w:val="auto"/>
                <w:szCs w:val="21"/>
              </w:rPr>
            </w:pPr>
            <w:r>
              <w:rPr>
                <w:rFonts w:hint="eastAsia" w:ascii="宋体" w:hAnsi="宋体" w:cs="宋体"/>
                <w:color w:val="auto"/>
              </w:rPr>
              <w:t>注：比选申请人须提供清晰可见的业绩合同复印件并加盖比选申请人单位法人章。如业绩合同无法直接体现业绩金额的，可提供发票或业主证明（证明材料格式自拟，须加盖业主单位法人章鲜章）。</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971" w:hRule="atLeast"/>
          <w:jc w:val="center"/>
        </w:trPr>
        <w:tc>
          <w:tcPr>
            <w:tcW w:w="745" w:type="dxa"/>
            <w:vMerge w:val="continue"/>
            <w:vAlign w:val="center"/>
          </w:tcPr>
          <w:p>
            <w:pPr>
              <w:snapToGrid w:val="0"/>
              <w:spacing w:line="400" w:lineRule="exact"/>
              <w:jc w:val="center"/>
              <w:rPr>
                <w:rFonts w:ascii="宋体" w:hAnsi="宋体" w:cs="宋体"/>
                <w:color w:val="auto"/>
                <w:szCs w:val="21"/>
              </w:rPr>
            </w:pPr>
          </w:p>
        </w:tc>
        <w:tc>
          <w:tcPr>
            <w:tcW w:w="780" w:type="dxa"/>
            <w:vMerge w:val="continue"/>
            <w:vAlign w:val="center"/>
          </w:tcPr>
          <w:p>
            <w:pPr>
              <w:snapToGrid w:val="0"/>
              <w:spacing w:line="400" w:lineRule="exact"/>
              <w:jc w:val="center"/>
              <w:rPr>
                <w:rFonts w:ascii="宋体" w:hAnsi="宋体" w:cs="宋体"/>
                <w:color w:val="auto"/>
                <w:kern w:val="0"/>
                <w:szCs w:val="21"/>
              </w:rPr>
            </w:pPr>
          </w:p>
        </w:tc>
        <w:tc>
          <w:tcPr>
            <w:tcW w:w="1771" w:type="dxa"/>
            <w:gridSpan w:val="2"/>
            <w:vAlign w:val="center"/>
          </w:tcPr>
          <w:p>
            <w:pPr>
              <w:autoSpaceDE w:val="0"/>
              <w:autoSpaceDN w:val="0"/>
              <w:adjustRightInd w:val="0"/>
              <w:snapToGrid w:val="0"/>
              <w:spacing w:line="400" w:lineRule="exact"/>
              <w:jc w:val="center"/>
              <w:rPr>
                <w:rFonts w:ascii="宋体" w:hAnsi="宋体" w:cs="宋体"/>
                <w:color w:val="auto"/>
                <w:kern w:val="0"/>
                <w:szCs w:val="21"/>
              </w:rPr>
            </w:pPr>
            <w:r>
              <w:rPr>
                <w:rFonts w:hint="eastAsia" w:ascii="宋体" w:hAnsi="宋体" w:cs="宋体"/>
                <w:color w:val="auto"/>
                <w:kern w:val="0"/>
                <w:szCs w:val="21"/>
              </w:rPr>
              <w:t>业主评价（6分）</w:t>
            </w:r>
          </w:p>
        </w:tc>
        <w:tc>
          <w:tcPr>
            <w:tcW w:w="6358" w:type="dxa"/>
            <w:gridSpan w:val="2"/>
            <w:vAlign w:val="center"/>
          </w:tcPr>
          <w:p>
            <w:pPr>
              <w:autoSpaceDE w:val="0"/>
              <w:autoSpaceDN w:val="0"/>
              <w:adjustRightInd w:val="0"/>
              <w:snapToGrid w:val="0"/>
              <w:spacing w:line="400" w:lineRule="exact"/>
              <w:ind w:firstLine="415" w:firstLineChars="198"/>
              <w:rPr>
                <w:rFonts w:ascii="宋体" w:hAnsi="宋体" w:cs="宋体"/>
                <w:color w:val="auto"/>
                <w:szCs w:val="21"/>
              </w:rPr>
            </w:pPr>
            <w:r>
              <w:rPr>
                <w:rFonts w:hint="eastAsia" w:ascii="宋体" w:hAnsi="宋体" w:cs="宋体"/>
                <w:color w:val="auto"/>
                <w:szCs w:val="21"/>
              </w:rPr>
              <w:t>比选申请人自2021年1月1日起至投标截止日止，每提供1个餐饮类外包服务项目业主评价为优秀的证明材料得2分，最多得6分。</w:t>
            </w:r>
          </w:p>
          <w:p>
            <w:pPr>
              <w:autoSpaceDE w:val="0"/>
              <w:autoSpaceDN w:val="0"/>
              <w:adjustRightInd w:val="0"/>
              <w:snapToGrid w:val="0"/>
              <w:spacing w:line="400" w:lineRule="exact"/>
              <w:ind w:firstLine="415" w:firstLineChars="198"/>
              <w:rPr>
                <w:rFonts w:ascii="宋体" w:hAnsi="宋体" w:cs="宋体"/>
                <w:color w:val="auto"/>
              </w:rPr>
            </w:pPr>
            <w:r>
              <w:rPr>
                <w:rFonts w:hint="eastAsia" w:ascii="宋体" w:hAnsi="宋体" w:cs="宋体"/>
                <w:color w:val="auto"/>
                <w:szCs w:val="21"/>
              </w:rPr>
              <w:t>注：比选申请人</w:t>
            </w:r>
            <w:r>
              <w:rPr>
                <w:rFonts w:hint="eastAsia" w:ascii="宋体" w:hAnsi="宋体" w:cs="宋体"/>
                <w:color w:val="auto"/>
              </w:rPr>
              <w:t>须提供清晰可见的业主</w:t>
            </w:r>
            <w:r>
              <w:rPr>
                <w:rFonts w:hint="eastAsia" w:ascii="宋体" w:hAnsi="宋体" w:cs="宋体"/>
                <w:color w:val="auto"/>
                <w:szCs w:val="21"/>
              </w:rPr>
              <w:t>优秀</w:t>
            </w:r>
            <w:r>
              <w:rPr>
                <w:rFonts w:hint="eastAsia" w:ascii="宋体" w:hAnsi="宋体" w:cs="宋体"/>
                <w:color w:val="auto"/>
              </w:rPr>
              <w:t>评价证明材料复印件，并加盖</w:t>
            </w:r>
            <w:r>
              <w:rPr>
                <w:rFonts w:hint="eastAsia" w:ascii="宋体" w:hAnsi="宋体" w:cs="宋体"/>
                <w:color w:val="auto"/>
                <w:szCs w:val="21"/>
              </w:rPr>
              <w:t>比选申请人</w:t>
            </w:r>
            <w:r>
              <w:rPr>
                <w:rFonts w:hint="eastAsia" w:ascii="宋体" w:hAnsi="宋体" w:cs="宋体"/>
                <w:color w:val="auto"/>
              </w:rPr>
              <w:t>单位公章（鲜章）。评价证明材料须加盖业主公章，且明确写明“优秀”、“好”等类似字眼予以认可加分，若评价为“合格”、“良”、“良好”、“及格”、“中”等类似字眼的不予认可加分。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13" w:hRule="atLeast"/>
          <w:jc w:val="center"/>
        </w:trPr>
        <w:tc>
          <w:tcPr>
            <w:tcW w:w="745" w:type="dxa"/>
            <w:vMerge w:val="continue"/>
            <w:vAlign w:val="center"/>
          </w:tcPr>
          <w:p>
            <w:pPr>
              <w:snapToGrid w:val="0"/>
              <w:spacing w:line="400" w:lineRule="exact"/>
              <w:jc w:val="center"/>
              <w:rPr>
                <w:rFonts w:ascii="宋体" w:hAnsi="宋体" w:cs="宋体"/>
                <w:color w:val="auto"/>
                <w:szCs w:val="21"/>
              </w:rPr>
            </w:pPr>
          </w:p>
        </w:tc>
        <w:tc>
          <w:tcPr>
            <w:tcW w:w="8909" w:type="dxa"/>
            <w:gridSpan w:val="5"/>
            <w:vAlign w:val="center"/>
          </w:tcPr>
          <w:p>
            <w:pPr>
              <w:adjustRightInd w:val="0"/>
              <w:snapToGrid w:val="0"/>
              <w:spacing w:line="400" w:lineRule="exact"/>
              <w:ind w:firstLine="420" w:firstLineChars="200"/>
              <w:jc w:val="left"/>
              <w:rPr>
                <w:rFonts w:ascii="宋体" w:hAnsi="宋体" w:cs="宋体"/>
                <w:color w:val="auto"/>
                <w:szCs w:val="21"/>
              </w:rPr>
            </w:pPr>
            <w:r>
              <w:rPr>
                <w:rFonts w:hint="eastAsia" w:ascii="宋体" w:hAnsi="宋体" w:cs="宋体"/>
                <w:color w:val="auto"/>
                <w:kern w:val="0"/>
                <w:szCs w:val="21"/>
              </w:rPr>
              <w:t>商务部分评分为客观评分，评审委员会按第2.2.4（2）项各评审因素设定的分值统一进行评分。商务评分的最终结果取小数点后两位，第三位四舍五入。</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303" w:hRule="atLeast"/>
          <w:jc w:val="center"/>
        </w:trPr>
        <w:tc>
          <w:tcPr>
            <w:tcW w:w="745" w:type="dxa"/>
            <w:vAlign w:val="center"/>
          </w:tcPr>
          <w:p>
            <w:pPr>
              <w:snapToGrid w:val="0"/>
              <w:spacing w:line="400" w:lineRule="exact"/>
              <w:jc w:val="center"/>
              <w:rPr>
                <w:rFonts w:ascii="宋体" w:hAnsi="宋体" w:cs="宋体"/>
                <w:color w:val="auto"/>
                <w:szCs w:val="21"/>
              </w:rPr>
            </w:pPr>
            <w:r>
              <w:rPr>
                <w:rFonts w:hint="eastAsia" w:ascii="宋体" w:hAnsi="宋体" w:cs="宋体"/>
                <w:color w:val="auto"/>
                <w:szCs w:val="21"/>
              </w:rPr>
              <w:t>2.2.4 （3）</w:t>
            </w:r>
          </w:p>
        </w:tc>
        <w:tc>
          <w:tcPr>
            <w:tcW w:w="780" w:type="dxa"/>
            <w:vAlign w:val="center"/>
          </w:tcPr>
          <w:p>
            <w:pPr>
              <w:snapToGrid w:val="0"/>
              <w:spacing w:line="400" w:lineRule="exact"/>
              <w:jc w:val="center"/>
              <w:rPr>
                <w:rFonts w:ascii="宋体" w:hAnsi="宋体" w:cs="宋体"/>
                <w:color w:val="auto"/>
                <w:szCs w:val="21"/>
              </w:rPr>
            </w:pPr>
            <w:r>
              <w:rPr>
                <w:rFonts w:hint="eastAsia" w:ascii="宋体" w:hAnsi="宋体" w:cs="宋体"/>
                <w:color w:val="auto"/>
                <w:kern w:val="0"/>
                <w:szCs w:val="21"/>
              </w:rPr>
              <w:t>比选申请报价评审标准</w:t>
            </w:r>
          </w:p>
        </w:tc>
        <w:tc>
          <w:tcPr>
            <w:tcW w:w="1771" w:type="dxa"/>
            <w:gridSpan w:val="2"/>
            <w:vAlign w:val="center"/>
          </w:tcPr>
          <w:p>
            <w:pPr>
              <w:spacing w:line="400" w:lineRule="exact"/>
              <w:jc w:val="center"/>
              <w:rPr>
                <w:rFonts w:ascii="宋体" w:hAnsi="宋体" w:cs="宋体"/>
                <w:color w:val="auto"/>
                <w:kern w:val="0"/>
                <w:szCs w:val="21"/>
              </w:rPr>
            </w:pPr>
            <w:r>
              <w:rPr>
                <w:rFonts w:hint="eastAsia" w:ascii="宋体" w:hAnsi="宋体" w:cs="宋体"/>
                <w:color w:val="auto"/>
                <w:kern w:val="0"/>
                <w:szCs w:val="21"/>
              </w:rPr>
              <w:t>比选申请总报价</w:t>
            </w:r>
          </w:p>
        </w:tc>
        <w:tc>
          <w:tcPr>
            <w:tcW w:w="6358" w:type="dxa"/>
            <w:gridSpan w:val="2"/>
            <w:vAlign w:val="center"/>
          </w:tcPr>
          <w:p>
            <w:pPr>
              <w:spacing w:line="400" w:lineRule="exact"/>
              <w:ind w:firstLine="420" w:firstLineChars="200"/>
              <w:rPr>
                <w:rFonts w:ascii="宋体" w:hAnsi="宋体" w:cs="宋体"/>
                <w:color w:val="auto"/>
                <w:szCs w:val="21"/>
              </w:rPr>
            </w:pPr>
            <w:r>
              <w:rPr>
                <w:rFonts w:hint="eastAsia" w:ascii="宋体" w:hAnsi="宋体"/>
                <w:color w:val="auto"/>
                <w:kern w:val="0"/>
                <w:szCs w:val="21"/>
                <w:highlight w:val="none"/>
              </w:rPr>
              <w:t>初步评审合格</w:t>
            </w:r>
            <w:r>
              <w:rPr>
                <w:rFonts w:hint="eastAsia" w:ascii="宋体" w:hAnsi="宋体" w:cs="宋体"/>
                <w:color w:val="auto"/>
                <w:kern w:val="0"/>
                <w:szCs w:val="21"/>
              </w:rPr>
              <w:t>的比选申请人的</w:t>
            </w:r>
            <w:r>
              <w:rPr>
                <w:rFonts w:hint="eastAsia" w:ascii="宋体" w:hAnsi="宋体"/>
                <w:color w:val="auto"/>
                <w:kern w:val="0"/>
                <w:szCs w:val="21"/>
                <w:highlight w:val="none"/>
                <w:lang w:val="en-US" w:eastAsia="zh-CN"/>
              </w:rPr>
              <w:t>比选</w:t>
            </w:r>
            <w:r>
              <w:rPr>
                <w:rFonts w:hint="eastAsia" w:ascii="宋体" w:hAnsi="宋体"/>
                <w:color w:val="auto"/>
                <w:kern w:val="0"/>
                <w:szCs w:val="21"/>
                <w:highlight w:val="none"/>
              </w:rPr>
              <w:t>报价得本附表第2.2</w:t>
            </w:r>
            <w:r>
              <w:rPr>
                <w:rFonts w:hint="eastAsia" w:ascii="宋体" w:hAnsi="宋体"/>
                <w:color w:val="auto"/>
                <w:kern w:val="0"/>
                <w:szCs w:val="21"/>
                <w:highlight w:val="none"/>
                <w:lang w:val="en-US" w:eastAsia="zh-CN"/>
              </w:rPr>
              <w:t>.1</w:t>
            </w:r>
            <w:r>
              <w:rPr>
                <w:rFonts w:hint="eastAsia" w:ascii="宋体" w:hAnsi="宋体"/>
                <w:color w:val="auto"/>
                <w:kern w:val="0"/>
                <w:szCs w:val="21"/>
                <w:highlight w:val="none"/>
              </w:rPr>
              <w:t>项规定分值的满分</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u w:val="single"/>
                <w:lang w:val="en-US" w:eastAsia="zh-CN"/>
              </w:rPr>
              <w:t>50</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分</w:t>
            </w:r>
            <w:r>
              <w:rPr>
                <w:rFonts w:hint="eastAsia" w:ascii="宋体" w:hAnsi="宋体" w:cs="宋体"/>
                <w:color w:val="auto"/>
                <w:kern w:val="0"/>
                <w:szCs w:val="21"/>
              </w:rPr>
              <w:t>。</w:t>
            </w:r>
            <w:r>
              <w:rPr>
                <w:rFonts w:hint="eastAsia" w:ascii="宋体" w:hAnsi="宋体" w:cs="宋体"/>
                <w:color w:val="auto"/>
                <w:szCs w:val="21"/>
              </w:rPr>
              <w:t>在此基础上，比选申请总报价与评审基准价</w:t>
            </w:r>
            <w:r>
              <w:rPr>
                <w:rFonts w:hint="eastAsia" w:ascii="宋体" w:hAnsi="宋体" w:cs="宋体"/>
                <w:color w:val="auto"/>
                <w:szCs w:val="21"/>
                <w:lang w:eastAsia="zh-CN"/>
              </w:rPr>
              <w:t>（</w:t>
            </w:r>
            <w:r>
              <w:rPr>
                <w:rFonts w:hint="eastAsia" w:ascii="宋体" w:hAnsi="宋体" w:cs="宋体"/>
                <w:color w:val="auto"/>
                <w:szCs w:val="21"/>
                <w:lang w:val="en-US" w:eastAsia="zh-CN"/>
              </w:rPr>
              <w:t>2.2.2</w:t>
            </w:r>
            <w:r>
              <w:rPr>
                <w:rFonts w:hint="eastAsia" w:ascii="宋体" w:hAnsi="宋体" w:cs="宋体"/>
                <w:color w:val="auto"/>
                <w:szCs w:val="21"/>
                <w:lang w:eastAsia="zh-CN"/>
              </w:rPr>
              <w:t>）</w:t>
            </w:r>
            <w:r>
              <w:rPr>
                <w:rFonts w:hint="eastAsia" w:ascii="宋体" w:hAnsi="宋体" w:cs="宋体"/>
                <w:color w:val="auto"/>
                <w:szCs w:val="21"/>
              </w:rPr>
              <w:t>相比，每增加1%扣</w:t>
            </w:r>
            <w:r>
              <w:rPr>
                <w:rFonts w:hint="eastAsia" w:ascii="宋体" w:hAnsi="宋体" w:cs="宋体"/>
                <w:color w:val="auto"/>
                <w:szCs w:val="21"/>
                <w:u w:val="single"/>
              </w:rPr>
              <w:t>2</w:t>
            </w:r>
            <w:r>
              <w:rPr>
                <w:rFonts w:hint="eastAsia" w:ascii="宋体" w:hAnsi="宋体" w:cs="宋体"/>
                <w:color w:val="auto"/>
                <w:szCs w:val="21"/>
              </w:rPr>
              <w:t>分，每减少1%扣</w:t>
            </w:r>
            <w:r>
              <w:rPr>
                <w:rFonts w:hint="eastAsia" w:ascii="宋体" w:hAnsi="宋体" w:cs="宋体"/>
                <w:color w:val="auto"/>
                <w:szCs w:val="21"/>
                <w:u w:val="single"/>
              </w:rPr>
              <w:t>1</w:t>
            </w:r>
            <w:r>
              <w:rPr>
                <w:rFonts w:hint="eastAsia" w:ascii="宋体" w:hAnsi="宋体" w:cs="宋体"/>
                <w:color w:val="auto"/>
                <w:szCs w:val="21"/>
              </w:rPr>
              <w:t>分，扣完为止。</w:t>
            </w:r>
          </w:p>
          <w:p>
            <w:pPr>
              <w:spacing w:line="400" w:lineRule="exact"/>
              <w:ind w:firstLine="420" w:firstLineChars="200"/>
              <w:rPr>
                <w:rFonts w:ascii="宋体" w:hAnsi="宋体" w:cs="宋体"/>
                <w:color w:val="auto"/>
                <w:szCs w:val="21"/>
              </w:rPr>
            </w:pPr>
            <w:r>
              <w:rPr>
                <w:rFonts w:hint="eastAsia" w:ascii="宋体" w:hAnsi="宋体" w:cs="宋体"/>
                <w:color w:val="auto"/>
                <w:szCs w:val="21"/>
              </w:rPr>
              <w:t>按插入法计算得分。</w:t>
            </w:r>
          </w:p>
          <w:p>
            <w:pPr>
              <w:spacing w:line="400" w:lineRule="exact"/>
              <w:ind w:firstLine="420" w:firstLineChars="200"/>
              <w:rPr>
                <w:rFonts w:ascii="宋体" w:hAnsi="宋体" w:cs="宋体"/>
                <w:color w:val="auto"/>
                <w:szCs w:val="21"/>
                <w:u w:val="single"/>
              </w:rPr>
            </w:pPr>
            <w:r>
              <w:rPr>
                <w:rFonts w:hint="eastAsia" w:ascii="宋体" w:hAnsi="宋体" w:cs="宋体"/>
                <w:color w:val="auto"/>
                <w:kern w:val="0"/>
                <w:szCs w:val="21"/>
              </w:rPr>
              <w:t>以上计算取小数点后两位，第三位四舍五入。</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1525" w:type="dxa"/>
            <w:gridSpan w:val="2"/>
            <w:vAlign w:val="center"/>
          </w:tcPr>
          <w:p>
            <w:pPr>
              <w:spacing w:line="400" w:lineRule="exact"/>
              <w:jc w:val="center"/>
              <w:rPr>
                <w:rFonts w:ascii="宋体" w:hAnsi="宋体" w:cs="宋体"/>
                <w:color w:val="auto"/>
                <w:kern w:val="0"/>
                <w:szCs w:val="21"/>
              </w:rPr>
            </w:pPr>
            <w:r>
              <w:rPr>
                <w:rFonts w:hint="eastAsia" w:ascii="宋体" w:hAnsi="宋体" w:cs="宋体"/>
                <w:color w:val="auto"/>
                <w:szCs w:val="21"/>
              </w:rPr>
              <w:t>3</w:t>
            </w:r>
          </w:p>
        </w:tc>
        <w:tc>
          <w:tcPr>
            <w:tcW w:w="602" w:type="dxa"/>
            <w:vAlign w:val="center"/>
          </w:tcPr>
          <w:p>
            <w:pPr>
              <w:spacing w:line="400" w:lineRule="exact"/>
              <w:jc w:val="center"/>
              <w:rPr>
                <w:rFonts w:ascii="宋体" w:hAnsi="宋体" w:cs="宋体"/>
                <w:color w:val="auto"/>
                <w:kern w:val="0"/>
                <w:szCs w:val="21"/>
              </w:rPr>
            </w:pPr>
            <w:r>
              <w:rPr>
                <w:rFonts w:hint="eastAsia" w:ascii="宋体" w:hAnsi="宋体" w:cs="宋体"/>
                <w:color w:val="auto"/>
                <w:szCs w:val="21"/>
              </w:rPr>
              <w:t>评审程序</w:t>
            </w:r>
          </w:p>
        </w:tc>
        <w:tc>
          <w:tcPr>
            <w:tcW w:w="7527" w:type="dxa"/>
            <w:gridSpan w:val="3"/>
            <w:vAlign w:val="center"/>
          </w:tcPr>
          <w:p>
            <w:pPr>
              <w:spacing w:line="400" w:lineRule="exact"/>
              <w:ind w:firstLine="420" w:firstLineChars="200"/>
              <w:rPr>
                <w:rFonts w:ascii="宋体" w:hAnsi="宋体" w:cs="宋体"/>
                <w:color w:val="auto"/>
                <w:szCs w:val="21"/>
              </w:rPr>
            </w:pPr>
            <w:r>
              <w:rPr>
                <w:rFonts w:hint="eastAsia" w:ascii="宋体" w:hAnsi="宋体" w:cs="宋体"/>
                <w:color w:val="auto"/>
                <w:szCs w:val="21"/>
              </w:rPr>
              <w:t>1.按本章评审办法第3.1款进行初步评审，未通过初步评审或评审委员会认定为无效的比选申请文件不再参与后续评审。</w:t>
            </w:r>
          </w:p>
          <w:p>
            <w:pPr>
              <w:spacing w:line="400" w:lineRule="exact"/>
              <w:ind w:firstLine="420" w:firstLineChars="200"/>
              <w:rPr>
                <w:rFonts w:ascii="宋体" w:hAnsi="宋体" w:cs="宋体"/>
                <w:color w:val="auto"/>
                <w:szCs w:val="21"/>
              </w:rPr>
            </w:pPr>
            <w:r>
              <w:rPr>
                <w:rFonts w:hint="eastAsia" w:ascii="宋体" w:hAnsi="宋体" w:cs="宋体"/>
                <w:color w:val="auto"/>
                <w:szCs w:val="21"/>
              </w:rPr>
              <w:t>2.按本章评审办法前附表2.2.2（1）及3.2.1（1）的规定对技术部分进行评审。</w:t>
            </w:r>
          </w:p>
          <w:p>
            <w:pPr>
              <w:spacing w:line="400" w:lineRule="exact"/>
              <w:ind w:firstLine="420" w:firstLineChars="200"/>
              <w:rPr>
                <w:rFonts w:ascii="宋体" w:hAnsi="宋体" w:cs="宋体"/>
                <w:color w:val="auto"/>
                <w:szCs w:val="21"/>
              </w:rPr>
            </w:pPr>
            <w:r>
              <w:rPr>
                <w:rFonts w:hint="eastAsia" w:ascii="宋体" w:hAnsi="宋体" w:cs="宋体"/>
                <w:color w:val="auto"/>
                <w:szCs w:val="21"/>
              </w:rPr>
              <w:t>3.按本章评审办法前附表第 2.2.2及第 3.2.1（2）的规定对商务部分进行评审。</w:t>
            </w:r>
          </w:p>
          <w:p>
            <w:pPr>
              <w:spacing w:line="400" w:lineRule="exact"/>
              <w:ind w:firstLine="420" w:firstLineChars="200"/>
              <w:rPr>
                <w:rFonts w:ascii="宋体" w:hAnsi="宋体" w:cs="宋体"/>
                <w:color w:val="auto"/>
                <w:szCs w:val="21"/>
              </w:rPr>
            </w:pPr>
            <w:r>
              <w:rPr>
                <w:rFonts w:hint="eastAsia" w:ascii="宋体" w:hAnsi="宋体" w:cs="宋体"/>
                <w:color w:val="auto"/>
                <w:szCs w:val="21"/>
              </w:rPr>
              <w:t>4.按本章评审办法前附表第2.2.2及第3.2.1（3）的规定对比选申请总报价进行评审。</w:t>
            </w:r>
          </w:p>
          <w:p>
            <w:pPr>
              <w:spacing w:line="400" w:lineRule="exact"/>
              <w:ind w:firstLine="420" w:firstLineChars="200"/>
              <w:rPr>
                <w:rFonts w:ascii="宋体" w:hAnsi="宋体" w:cs="宋体"/>
                <w:color w:val="auto"/>
                <w:szCs w:val="21"/>
              </w:rPr>
            </w:pPr>
            <w:r>
              <w:rPr>
                <w:rFonts w:hint="eastAsia" w:ascii="宋体" w:hAnsi="宋体" w:cs="宋体"/>
                <w:color w:val="auto"/>
                <w:szCs w:val="21"/>
              </w:rPr>
              <w:t>5.因评审委员会作否决比选申请处理导致有效比选申请人不足三个的，评审委员会应当否决所有比选申请。但是有效比选申请人的经济、技术等指标仍然具有市场竞争力，能够满足比选文件要求的，评审委员会可以继续评审并确定中选候选人。</w:t>
            </w:r>
          </w:p>
          <w:p>
            <w:pPr>
              <w:spacing w:line="400" w:lineRule="exact"/>
              <w:ind w:firstLine="420" w:firstLineChars="200"/>
              <w:rPr>
                <w:rFonts w:ascii="宋体" w:hAnsi="宋体" w:cs="宋体"/>
                <w:color w:val="auto"/>
                <w:szCs w:val="21"/>
              </w:rPr>
            </w:pPr>
            <w:r>
              <w:rPr>
                <w:rFonts w:hint="eastAsia" w:ascii="宋体" w:hAnsi="宋体" w:cs="宋体"/>
                <w:color w:val="auto"/>
                <w:szCs w:val="21"/>
              </w:rPr>
              <w:t>6.经</w:t>
            </w:r>
            <w:r>
              <w:rPr>
                <w:rFonts w:hint="eastAsia" w:ascii="宋体" w:hAnsi="宋体" w:cs="宋体"/>
                <w:color w:val="auto"/>
                <w:kern w:val="0"/>
                <w:szCs w:val="21"/>
              </w:rPr>
              <w:t>评审合格</w:t>
            </w:r>
            <w:r>
              <w:rPr>
                <w:rFonts w:hint="eastAsia" w:ascii="宋体" w:hAnsi="宋体" w:cs="宋体"/>
                <w:color w:val="auto"/>
                <w:szCs w:val="21"/>
              </w:rPr>
              <w:t>的比选申请人按照本章第2.2.3项计算方法计算评审基准价，并按本附表第3.2.1（3）规定的评分方法对比选申请总报价进行评分。</w:t>
            </w:r>
          </w:p>
          <w:p>
            <w:pPr>
              <w:spacing w:line="400" w:lineRule="exact"/>
              <w:ind w:firstLine="420" w:firstLineChars="200"/>
              <w:rPr>
                <w:rFonts w:ascii="宋体" w:hAnsi="宋体" w:cs="宋体"/>
                <w:color w:val="auto"/>
                <w:szCs w:val="21"/>
              </w:rPr>
            </w:pPr>
            <w:r>
              <w:rPr>
                <w:rFonts w:hint="eastAsia" w:ascii="宋体" w:hAnsi="宋体" w:cs="宋体"/>
                <w:color w:val="auto"/>
                <w:szCs w:val="21"/>
              </w:rPr>
              <w:t>7.对各部分得分进行汇总，确定总得分由高至低前三名比选申请人为中选候选人。</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495" w:hRule="atLeast"/>
          <w:jc w:val="center"/>
        </w:trPr>
        <w:tc>
          <w:tcPr>
            <w:tcW w:w="2127" w:type="dxa"/>
            <w:gridSpan w:val="3"/>
            <w:vAlign w:val="center"/>
          </w:tcPr>
          <w:p>
            <w:pPr>
              <w:spacing w:line="400" w:lineRule="exact"/>
              <w:ind w:firstLine="18" w:firstLineChars="9"/>
              <w:jc w:val="center"/>
              <w:rPr>
                <w:rFonts w:ascii="宋体" w:hAnsi="宋体" w:cs="宋体"/>
                <w:color w:val="auto"/>
                <w:szCs w:val="21"/>
              </w:rPr>
            </w:pPr>
            <w:r>
              <w:rPr>
                <w:rFonts w:hint="eastAsia" w:ascii="宋体" w:hAnsi="宋体" w:cs="宋体"/>
                <w:color w:val="auto"/>
                <w:szCs w:val="21"/>
              </w:rPr>
              <w:t>3.2.3</w:t>
            </w:r>
          </w:p>
        </w:tc>
        <w:tc>
          <w:tcPr>
            <w:tcW w:w="1668" w:type="dxa"/>
            <w:gridSpan w:val="2"/>
            <w:vAlign w:val="center"/>
          </w:tcPr>
          <w:p>
            <w:pPr>
              <w:spacing w:line="400" w:lineRule="exact"/>
              <w:ind w:firstLine="18" w:firstLineChars="9"/>
              <w:jc w:val="center"/>
              <w:rPr>
                <w:rFonts w:ascii="宋体" w:hAnsi="宋体" w:cs="宋体"/>
                <w:color w:val="auto"/>
                <w:szCs w:val="21"/>
              </w:rPr>
            </w:pPr>
            <w:r>
              <w:rPr>
                <w:rFonts w:hint="eastAsia" w:ascii="宋体" w:hAnsi="宋体" w:cs="宋体"/>
                <w:color w:val="auto"/>
                <w:szCs w:val="21"/>
              </w:rPr>
              <w:t>比选申请人总得分</w:t>
            </w:r>
          </w:p>
        </w:tc>
        <w:tc>
          <w:tcPr>
            <w:tcW w:w="585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比选申请人总得分=A+B+C</w:t>
            </w:r>
          </w:p>
        </w:tc>
      </w:tr>
    </w:tbl>
    <w:p>
      <w:pPr>
        <w:autoSpaceDE w:val="0"/>
        <w:autoSpaceDN w:val="0"/>
        <w:adjustRightInd w:val="0"/>
        <w:snapToGrid w:val="0"/>
        <w:spacing w:line="360" w:lineRule="auto"/>
        <w:ind w:firstLine="420"/>
        <w:rPr>
          <w:rFonts w:ascii="宋体" w:hAnsi="宋体" w:cs="宋体"/>
          <w:color w:val="auto"/>
          <w:kern w:val="0"/>
          <w:szCs w:val="21"/>
        </w:rPr>
      </w:pPr>
      <w:bookmarkStart w:id="238" w:name="_Toc509218776"/>
    </w:p>
    <w:p>
      <w:pPr>
        <w:keepNext/>
        <w:keepLines/>
        <w:adjustRightInd w:val="0"/>
        <w:snapToGrid w:val="0"/>
        <w:spacing w:line="360" w:lineRule="auto"/>
        <w:outlineLvl w:val="1"/>
        <w:rPr>
          <w:rFonts w:ascii="宋体" w:hAnsi="宋体" w:cs="宋体"/>
          <w:bCs/>
          <w:snapToGrid w:val="0"/>
          <w:color w:val="auto"/>
          <w:sz w:val="32"/>
          <w:szCs w:val="32"/>
        </w:rPr>
      </w:pPr>
      <w:r>
        <w:rPr>
          <w:rFonts w:hint="eastAsia" w:ascii="宋体" w:hAnsi="宋体" w:cs="宋体"/>
          <w:bCs/>
          <w:snapToGrid w:val="0"/>
          <w:color w:val="auto"/>
          <w:sz w:val="32"/>
          <w:szCs w:val="32"/>
        </w:rPr>
        <w:br w:type="page"/>
      </w:r>
      <w:bookmarkStart w:id="239" w:name="_Toc6251"/>
      <w:bookmarkStart w:id="240" w:name="_Toc59810367"/>
      <w:r>
        <w:rPr>
          <w:rFonts w:hint="eastAsia" w:ascii="宋体" w:hAnsi="宋体" w:cs="宋体"/>
          <w:bCs/>
          <w:snapToGrid w:val="0"/>
          <w:color w:val="auto"/>
          <w:sz w:val="32"/>
          <w:szCs w:val="32"/>
        </w:rPr>
        <w:t>1.  评审方法</w:t>
      </w:r>
      <w:bookmarkEnd w:id="238"/>
      <w:bookmarkEnd w:id="239"/>
      <w:bookmarkEnd w:id="240"/>
    </w:p>
    <w:p>
      <w:pPr>
        <w:autoSpaceDE w:val="0"/>
        <w:autoSpaceDN w:val="0"/>
        <w:adjustRightInd w:val="0"/>
        <w:snapToGrid w:val="0"/>
        <w:spacing w:line="360" w:lineRule="auto"/>
        <w:ind w:firstLine="420"/>
        <w:rPr>
          <w:rFonts w:ascii="宋体" w:hAnsi="宋体" w:cs="宋体"/>
          <w:snapToGrid w:val="0"/>
          <w:color w:val="auto"/>
        </w:rPr>
      </w:pPr>
      <w:r>
        <w:rPr>
          <w:rFonts w:hint="eastAsia" w:ascii="宋体" w:hAnsi="宋体" w:cs="宋体"/>
          <w:color w:val="auto"/>
          <w:kern w:val="0"/>
          <w:szCs w:val="21"/>
        </w:rPr>
        <w:t>本次评审采用综合评估法</w:t>
      </w:r>
      <w:r>
        <w:rPr>
          <w:rFonts w:hint="eastAsia" w:ascii="宋体" w:hAnsi="宋体" w:cs="宋体"/>
          <w:color w:val="auto"/>
          <w:spacing w:val="-47"/>
          <w:kern w:val="0"/>
          <w:szCs w:val="21"/>
        </w:rPr>
        <w:t>。</w:t>
      </w:r>
      <w:r>
        <w:rPr>
          <w:rFonts w:hint="eastAsia" w:ascii="宋体" w:hAnsi="宋体" w:cs="宋体"/>
          <w:color w:val="auto"/>
        </w:rPr>
        <w:t>评审委员会对满足比选文件实质性要求的比选申请文件，按照本章2.2 款规定的评分标准进行打分，并按得分由高到低顺序推荐中选候选人，但比选申请报价低于其成本的除外。综合评分相等时，以比选申请总报价低的优先；比选申请总报价也相等的，以商务得分高的优先；如果商务得分也相等，以技术部分得分高的优先；技术部分得分也相等的，由评审委员会投票决定。</w:t>
      </w:r>
      <w:bookmarkStart w:id="241" w:name="_Toc509218777"/>
    </w:p>
    <w:p>
      <w:pPr>
        <w:keepNext/>
        <w:keepLines/>
        <w:adjustRightInd w:val="0"/>
        <w:snapToGrid w:val="0"/>
        <w:spacing w:line="360" w:lineRule="auto"/>
        <w:outlineLvl w:val="1"/>
        <w:rPr>
          <w:rFonts w:ascii="宋体" w:hAnsi="宋体" w:cs="宋体"/>
          <w:bCs/>
          <w:snapToGrid w:val="0"/>
          <w:color w:val="auto"/>
          <w:sz w:val="32"/>
          <w:szCs w:val="32"/>
        </w:rPr>
      </w:pPr>
      <w:bookmarkStart w:id="242" w:name="_Toc59810368"/>
      <w:bookmarkStart w:id="243" w:name="_Toc15764"/>
      <w:r>
        <w:rPr>
          <w:rFonts w:hint="eastAsia" w:ascii="宋体" w:hAnsi="宋体" w:cs="宋体"/>
          <w:bCs/>
          <w:snapToGrid w:val="0"/>
          <w:color w:val="auto"/>
          <w:sz w:val="32"/>
          <w:szCs w:val="32"/>
        </w:rPr>
        <w:t>2.  评审标准</w:t>
      </w:r>
      <w:bookmarkEnd w:id="241"/>
      <w:bookmarkEnd w:id="242"/>
      <w:bookmarkEnd w:id="243"/>
    </w:p>
    <w:p>
      <w:pPr>
        <w:keepNext/>
        <w:keepLines/>
        <w:adjustRightInd w:val="0"/>
        <w:snapToGrid w:val="0"/>
        <w:spacing w:line="360" w:lineRule="auto"/>
        <w:outlineLvl w:val="2"/>
        <w:rPr>
          <w:rFonts w:ascii="宋体" w:hAnsi="宋体" w:cs="宋体"/>
          <w:bCs/>
          <w:snapToGrid w:val="0"/>
          <w:color w:val="auto"/>
          <w:sz w:val="24"/>
        </w:rPr>
      </w:pPr>
      <w:bookmarkStart w:id="244" w:name="_Toc509218778"/>
      <w:bookmarkStart w:id="245" w:name="_Toc59810369"/>
      <w:bookmarkStart w:id="246" w:name="_Toc11258"/>
      <w:r>
        <w:rPr>
          <w:rFonts w:hint="eastAsia" w:ascii="宋体" w:hAnsi="宋体" w:cs="宋体"/>
          <w:bCs/>
          <w:snapToGrid w:val="0"/>
          <w:color w:val="auto"/>
          <w:sz w:val="24"/>
        </w:rPr>
        <w:t>2.1  初步评审标准</w:t>
      </w:r>
      <w:bookmarkEnd w:id="244"/>
      <w:bookmarkEnd w:id="245"/>
      <w:bookmarkEnd w:id="246"/>
    </w:p>
    <w:p>
      <w:pPr>
        <w:autoSpaceDE w:val="0"/>
        <w:autoSpaceDN w:val="0"/>
        <w:adjustRightInd w:val="0"/>
        <w:snapToGrid w:val="0"/>
        <w:spacing w:line="360" w:lineRule="auto"/>
        <w:ind w:firstLine="535" w:firstLineChars="255"/>
        <w:rPr>
          <w:rFonts w:ascii="宋体" w:hAnsi="宋体" w:cs="宋体"/>
          <w:color w:val="auto"/>
          <w:kern w:val="0"/>
          <w:szCs w:val="21"/>
        </w:rPr>
      </w:pPr>
      <w:r>
        <w:rPr>
          <w:rFonts w:hint="eastAsia" w:ascii="宋体" w:hAnsi="宋体" w:cs="宋体"/>
          <w:color w:val="auto"/>
          <w:kern w:val="0"/>
          <w:szCs w:val="21"/>
        </w:rPr>
        <w:t>2.1.1  形式评审标准：见评审办法前附表。</w:t>
      </w:r>
    </w:p>
    <w:p>
      <w:pPr>
        <w:autoSpaceDE w:val="0"/>
        <w:autoSpaceDN w:val="0"/>
        <w:adjustRightInd w:val="0"/>
        <w:snapToGrid w:val="0"/>
        <w:spacing w:line="360" w:lineRule="auto"/>
        <w:ind w:firstLine="535" w:firstLineChars="255"/>
        <w:rPr>
          <w:rFonts w:ascii="宋体" w:hAnsi="宋体" w:cs="宋体"/>
          <w:color w:val="auto"/>
          <w:kern w:val="0"/>
          <w:szCs w:val="21"/>
        </w:rPr>
      </w:pPr>
      <w:r>
        <w:rPr>
          <w:rFonts w:hint="eastAsia" w:ascii="宋体" w:hAnsi="宋体" w:cs="宋体"/>
          <w:color w:val="auto"/>
          <w:kern w:val="0"/>
          <w:szCs w:val="21"/>
        </w:rPr>
        <w:t>2.1.2  资格评审标准：见评审办法前附表。</w:t>
      </w:r>
    </w:p>
    <w:p>
      <w:pPr>
        <w:autoSpaceDE w:val="0"/>
        <w:autoSpaceDN w:val="0"/>
        <w:adjustRightInd w:val="0"/>
        <w:snapToGrid w:val="0"/>
        <w:spacing w:line="360" w:lineRule="auto"/>
        <w:ind w:firstLine="535" w:firstLineChars="255"/>
        <w:rPr>
          <w:rFonts w:ascii="宋体" w:hAnsi="宋体" w:cs="宋体"/>
          <w:color w:val="auto"/>
          <w:kern w:val="0"/>
          <w:szCs w:val="21"/>
        </w:rPr>
      </w:pPr>
      <w:r>
        <w:rPr>
          <w:rFonts w:hint="eastAsia" w:ascii="宋体" w:hAnsi="宋体" w:cs="宋体"/>
          <w:color w:val="auto"/>
          <w:kern w:val="0"/>
          <w:szCs w:val="21"/>
        </w:rPr>
        <w:t>2.1.3  响应性评审标准：见评审办法前附表。</w:t>
      </w:r>
    </w:p>
    <w:p>
      <w:pPr>
        <w:keepNext/>
        <w:keepLines/>
        <w:adjustRightInd w:val="0"/>
        <w:snapToGrid w:val="0"/>
        <w:spacing w:line="360" w:lineRule="auto"/>
        <w:outlineLvl w:val="2"/>
        <w:rPr>
          <w:rFonts w:ascii="宋体" w:hAnsi="宋体" w:cs="宋体"/>
          <w:bCs/>
          <w:snapToGrid w:val="0"/>
          <w:color w:val="auto"/>
          <w:sz w:val="24"/>
        </w:rPr>
      </w:pPr>
      <w:bookmarkStart w:id="247" w:name="_Toc59810370"/>
      <w:bookmarkStart w:id="248" w:name="_Toc509218779"/>
      <w:bookmarkStart w:id="249" w:name="_Toc2197"/>
      <w:r>
        <w:rPr>
          <w:rFonts w:hint="eastAsia" w:ascii="宋体" w:hAnsi="宋体" w:cs="宋体"/>
          <w:bCs/>
          <w:snapToGrid w:val="0"/>
          <w:color w:val="auto"/>
          <w:sz w:val="24"/>
        </w:rPr>
        <w:t>2.2  分值构成与评分标准</w:t>
      </w:r>
      <w:bookmarkEnd w:id="247"/>
      <w:bookmarkEnd w:id="248"/>
      <w:bookmarkEnd w:id="249"/>
    </w:p>
    <w:p>
      <w:pPr>
        <w:autoSpaceDE w:val="0"/>
        <w:autoSpaceDN w:val="0"/>
        <w:adjustRightInd w:val="0"/>
        <w:snapToGrid w:val="0"/>
        <w:spacing w:line="360" w:lineRule="auto"/>
        <w:ind w:firstLine="525" w:firstLineChars="250"/>
        <w:rPr>
          <w:rFonts w:ascii="宋体" w:hAnsi="宋体" w:cs="宋体"/>
          <w:color w:val="auto"/>
          <w:kern w:val="0"/>
          <w:szCs w:val="21"/>
        </w:rPr>
      </w:pPr>
      <w:r>
        <w:rPr>
          <w:rFonts w:hint="eastAsia" w:ascii="宋体" w:hAnsi="宋体" w:cs="宋体"/>
          <w:color w:val="auto"/>
          <w:kern w:val="0"/>
          <w:szCs w:val="21"/>
        </w:rPr>
        <w:t>2.2.1  分值构成</w:t>
      </w:r>
    </w:p>
    <w:p>
      <w:pPr>
        <w:autoSpaceDE w:val="0"/>
        <w:autoSpaceDN w:val="0"/>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spacing w:val="1"/>
          <w:kern w:val="0"/>
          <w:szCs w:val="21"/>
        </w:rPr>
        <w:t>1</w:t>
      </w:r>
      <w:r>
        <w:rPr>
          <w:rFonts w:hint="eastAsia" w:ascii="宋体" w:hAnsi="宋体" w:cs="宋体"/>
          <w:color w:val="auto"/>
          <w:kern w:val="0"/>
          <w:szCs w:val="21"/>
        </w:rPr>
        <w:t>）技术部分：见评审办法前附表；</w:t>
      </w:r>
    </w:p>
    <w:p>
      <w:pPr>
        <w:autoSpaceDE w:val="0"/>
        <w:autoSpaceDN w:val="0"/>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spacing w:val="1"/>
          <w:kern w:val="0"/>
          <w:szCs w:val="21"/>
        </w:rPr>
        <w:t>2</w:t>
      </w:r>
      <w:r>
        <w:rPr>
          <w:rFonts w:hint="eastAsia" w:ascii="宋体" w:hAnsi="宋体" w:cs="宋体"/>
          <w:color w:val="auto"/>
          <w:kern w:val="0"/>
          <w:szCs w:val="21"/>
        </w:rPr>
        <w:t>）商务部分：见评审办法前附表；</w:t>
      </w:r>
    </w:p>
    <w:p>
      <w:pPr>
        <w:autoSpaceDE w:val="0"/>
        <w:autoSpaceDN w:val="0"/>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（3）比选申请报价：见评审办法前附表。</w:t>
      </w:r>
    </w:p>
    <w:p>
      <w:pPr>
        <w:autoSpaceDE w:val="0"/>
        <w:autoSpaceDN w:val="0"/>
        <w:adjustRightInd w:val="0"/>
        <w:snapToGrid w:val="0"/>
        <w:spacing w:line="360" w:lineRule="auto"/>
        <w:ind w:firstLine="535" w:firstLineChars="255"/>
        <w:rPr>
          <w:rFonts w:ascii="宋体" w:hAnsi="宋体" w:cs="宋体"/>
          <w:color w:val="auto"/>
          <w:kern w:val="0"/>
          <w:szCs w:val="21"/>
        </w:rPr>
      </w:pPr>
      <w:r>
        <w:rPr>
          <w:rFonts w:hint="eastAsia" w:ascii="宋体" w:hAnsi="宋体" w:cs="宋体"/>
          <w:color w:val="auto"/>
          <w:kern w:val="0"/>
          <w:szCs w:val="21"/>
        </w:rPr>
        <w:t>2.2.2  评审基准价计算</w:t>
      </w:r>
    </w:p>
    <w:p>
      <w:pPr>
        <w:autoSpaceDE w:val="0"/>
        <w:autoSpaceDN w:val="0"/>
        <w:adjustRightInd w:val="0"/>
        <w:snapToGrid w:val="0"/>
        <w:spacing w:line="360" w:lineRule="auto"/>
        <w:ind w:firstLine="535" w:firstLineChars="255"/>
        <w:rPr>
          <w:rFonts w:ascii="宋体" w:hAnsi="宋体" w:cs="宋体"/>
          <w:color w:val="auto"/>
          <w:kern w:val="0"/>
          <w:szCs w:val="21"/>
        </w:rPr>
      </w:pPr>
      <w:r>
        <w:rPr>
          <w:rFonts w:hint="eastAsia" w:ascii="宋体" w:hAnsi="宋体" w:cs="宋体"/>
          <w:color w:val="auto"/>
          <w:kern w:val="0"/>
          <w:szCs w:val="21"/>
        </w:rPr>
        <w:t>评审基准价计算方法：见评审办法前附表。</w:t>
      </w:r>
    </w:p>
    <w:p>
      <w:pPr>
        <w:autoSpaceDE w:val="0"/>
        <w:autoSpaceDN w:val="0"/>
        <w:adjustRightInd w:val="0"/>
        <w:snapToGrid w:val="0"/>
        <w:spacing w:line="360" w:lineRule="auto"/>
        <w:ind w:firstLine="535" w:firstLineChars="255"/>
        <w:rPr>
          <w:rFonts w:ascii="宋体" w:hAnsi="宋体" w:cs="宋体"/>
          <w:color w:val="auto"/>
          <w:kern w:val="0"/>
          <w:szCs w:val="21"/>
        </w:rPr>
      </w:pPr>
      <w:r>
        <w:rPr>
          <w:rFonts w:hint="eastAsia" w:ascii="宋体" w:hAnsi="宋体" w:cs="宋体"/>
          <w:color w:val="auto"/>
          <w:kern w:val="0"/>
          <w:szCs w:val="21"/>
        </w:rPr>
        <w:t>2.2.3  比选申请总报价的偏差率计算</w:t>
      </w:r>
    </w:p>
    <w:p>
      <w:pPr>
        <w:autoSpaceDE w:val="0"/>
        <w:autoSpaceDN w:val="0"/>
        <w:adjustRightInd w:val="0"/>
        <w:snapToGrid w:val="0"/>
        <w:spacing w:line="360" w:lineRule="auto"/>
        <w:ind w:firstLine="535" w:firstLineChars="255"/>
        <w:rPr>
          <w:rFonts w:ascii="宋体" w:hAnsi="宋体" w:cs="宋体"/>
          <w:color w:val="auto"/>
          <w:kern w:val="0"/>
          <w:szCs w:val="21"/>
        </w:rPr>
      </w:pPr>
      <w:r>
        <w:rPr>
          <w:rFonts w:hint="eastAsia" w:ascii="宋体" w:hAnsi="宋体" w:cs="宋体"/>
          <w:color w:val="auto"/>
          <w:kern w:val="0"/>
          <w:szCs w:val="21"/>
        </w:rPr>
        <w:t>比选申请总报价的偏差率计算公式：见评审办法前附表.</w:t>
      </w:r>
    </w:p>
    <w:p>
      <w:pPr>
        <w:autoSpaceDE w:val="0"/>
        <w:autoSpaceDN w:val="0"/>
        <w:adjustRightInd w:val="0"/>
        <w:snapToGrid w:val="0"/>
        <w:spacing w:line="360" w:lineRule="auto"/>
        <w:ind w:firstLine="535" w:firstLineChars="255"/>
        <w:rPr>
          <w:rFonts w:ascii="宋体" w:hAnsi="宋体" w:cs="宋体"/>
          <w:color w:val="auto"/>
          <w:kern w:val="0"/>
          <w:szCs w:val="21"/>
        </w:rPr>
      </w:pPr>
      <w:r>
        <w:rPr>
          <w:rFonts w:hint="eastAsia" w:ascii="宋体" w:hAnsi="宋体" w:cs="宋体"/>
          <w:color w:val="auto"/>
          <w:kern w:val="0"/>
          <w:szCs w:val="21"/>
        </w:rPr>
        <w:t>2.2.4  评分标准</w:t>
      </w:r>
    </w:p>
    <w:p>
      <w:pPr>
        <w:autoSpaceDE w:val="0"/>
        <w:autoSpaceDN w:val="0"/>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（1）技术部分评分标准：见评审办法前附表；</w:t>
      </w:r>
    </w:p>
    <w:p>
      <w:pPr>
        <w:autoSpaceDE w:val="0"/>
        <w:autoSpaceDN w:val="0"/>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spacing w:val="1"/>
          <w:kern w:val="0"/>
          <w:szCs w:val="21"/>
        </w:rPr>
        <w:t>2</w:t>
      </w:r>
      <w:r>
        <w:rPr>
          <w:rFonts w:hint="eastAsia" w:ascii="宋体" w:hAnsi="宋体" w:cs="宋体"/>
          <w:color w:val="auto"/>
          <w:kern w:val="0"/>
          <w:szCs w:val="21"/>
        </w:rPr>
        <w:t>）商务部分评分标准：见评审办法前附表；</w:t>
      </w:r>
    </w:p>
    <w:p>
      <w:pPr>
        <w:autoSpaceDE w:val="0"/>
        <w:autoSpaceDN w:val="0"/>
        <w:adjustRightInd w:val="0"/>
        <w:snapToGrid w:val="0"/>
        <w:spacing w:line="360" w:lineRule="auto"/>
        <w:ind w:firstLine="420" w:firstLineChars="200"/>
        <w:rPr>
          <w:rFonts w:ascii="宋体" w:hAnsi="宋体" w:cs="宋体"/>
          <w:color w:val="auto"/>
        </w:rPr>
      </w:pPr>
      <w:r>
        <w:rPr>
          <w:rFonts w:hint="eastAsia" w:ascii="宋体" w:hAnsi="宋体" w:cs="宋体"/>
          <w:color w:val="auto"/>
          <w:kern w:val="0"/>
          <w:szCs w:val="21"/>
        </w:rPr>
        <w:t>（3）比选申请总报价评分标准：见评审办法前附表。</w:t>
      </w:r>
    </w:p>
    <w:p>
      <w:pPr>
        <w:keepNext/>
        <w:keepLines/>
        <w:adjustRightInd w:val="0"/>
        <w:snapToGrid w:val="0"/>
        <w:spacing w:line="360" w:lineRule="auto"/>
        <w:outlineLvl w:val="1"/>
        <w:rPr>
          <w:rFonts w:ascii="宋体" w:hAnsi="宋体" w:cs="宋体"/>
          <w:bCs/>
          <w:snapToGrid w:val="0"/>
          <w:color w:val="auto"/>
          <w:sz w:val="32"/>
          <w:szCs w:val="32"/>
        </w:rPr>
      </w:pPr>
      <w:bookmarkStart w:id="250" w:name="_Toc30481"/>
      <w:bookmarkStart w:id="251" w:name="_Toc59810371"/>
      <w:bookmarkStart w:id="252" w:name="_Toc509218780"/>
      <w:r>
        <w:rPr>
          <w:rFonts w:hint="eastAsia" w:ascii="宋体" w:hAnsi="宋体" w:cs="宋体"/>
          <w:bCs/>
          <w:snapToGrid w:val="0"/>
          <w:color w:val="auto"/>
          <w:sz w:val="32"/>
          <w:szCs w:val="32"/>
        </w:rPr>
        <w:t>3.  评审程序</w:t>
      </w:r>
      <w:bookmarkEnd w:id="250"/>
      <w:bookmarkEnd w:id="251"/>
      <w:bookmarkEnd w:id="252"/>
    </w:p>
    <w:p>
      <w:pPr>
        <w:keepNext/>
        <w:keepLines/>
        <w:adjustRightInd w:val="0"/>
        <w:snapToGrid w:val="0"/>
        <w:spacing w:line="360" w:lineRule="auto"/>
        <w:outlineLvl w:val="2"/>
        <w:rPr>
          <w:rFonts w:ascii="宋体" w:hAnsi="宋体" w:cs="宋体"/>
          <w:bCs/>
          <w:snapToGrid w:val="0"/>
          <w:color w:val="auto"/>
          <w:sz w:val="24"/>
        </w:rPr>
      </w:pPr>
      <w:bookmarkStart w:id="253" w:name="_Toc509218781"/>
      <w:bookmarkStart w:id="254" w:name="_Toc27553"/>
      <w:bookmarkStart w:id="255" w:name="_Toc59810372"/>
      <w:r>
        <w:rPr>
          <w:rFonts w:hint="eastAsia" w:ascii="宋体" w:hAnsi="宋体" w:cs="宋体"/>
          <w:bCs/>
          <w:snapToGrid w:val="0"/>
          <w:color w:val="auto"/>
          <w:sz w:val="24"/>
        </w:rPr>
        <w:t>3.1  初步评审</w:t>
      </w:r>
      <w:bookmarkEnd w:id="253"/>
      <w:bookmarkEnd w:id="254"/>
      <w:bookmarkEnd w:id="255"/>
    </w:p>
    <w:p>
      <w:pPr>
        <w:autoSpaceDE w:val="0"/>
        <w:autoSpaceDN w:val="0"/>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3.1.1  评审委员会依据本章第 2.1 款规定的标准对比选申请文件进行初步评审。有一项不符合评审标准的，其比选申请作否决处理。</w:t>
      </w:r>
    </w:p>
    <w:p>
      <w:pPr>
        <w:autoSpaceDE w:val="0"/>
        <w:autoSpaceDN w:val="0"/>
        <w:adjustRightInd w:val="0"/>
        <w:snapToGrid w:val="0"/>
        <w:spacing w:line="360" w:lineRule="auto"/>
        <w:ind w:firstLine="535" w:firstLineChars="255"/>
        <w:rPr>
          <w:rFonts w:ascii="宋体" w:hAnsi="宋体" w:cs="宋体"/>
          <w:color w:val="auto"/>
          <w:kern w:val="0"/>
          <w:szCs w:val="21"/>
        </w:rPr>
      </w:pPr>
      <w:r>
        <w:rPr>
          <w:rFonts w:hint="eastAsia" w:ascii="宋体" w:hAnsi="宋体" w:cs="宋体"/>
          <w:color w:val="auto"/>
          <w:kern w:val="0"/>
          <w:szCs w:val="21"/>
        </w:rPr>
        <w:t>3.1.2  比选申请人有以下情形之一的，其比选申请作否决处理：</w:t>
      </w:r>
    </w:p>
    <w:p>
      <w:pPr>
        <w:autoSpaceDE w:val="0"/>
        <w:autoSpaceDN w:val="0"/>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spacing w:val="1"/>
          <w:kern w:val="0"/>
          <w:szCs w:val="21"/>
        </w:rPr>
        <w:t>1</w:t>
      </w:r>
      <w:r>
        <w:rPr>
          <w:rFonts w:hint="eastAsia" w:ascii="宋体" w:hAnsi="宋体" w:cs="宋体"/>
          <w:color w:val="auto"/>
          <w:kern w:val="0"/>
          <w:szCs w:val="21"/>
        </w:rPr>
        <w:t>）第二</w:t>
      </w:r>
      <w:r>
        <w:rPr>
          <w:rFonts w:hint="eastAsia" w:ascii="宋体" w:hAnsi="宋体" w:cs="宋体"/>
          <w:color w:val="auto"/>
          <w:spacing w:val="-1"/>
          <w:kern w:val="0"/>
          <w:szCs w:val="21"/>
        </w:rPr>
        <w:t>章</w:t>
      </w:r>
      <w:r>
        <w:rPr>
          <w:rFonts w:hint="eastAsia" w:ascii="宋体" w:hAnsi="宋体" w:cs="宋体"/>
          <w:color w:val="auto"/>
          <w:kern w:val="0"/>
          <w:szCs w:val="21"/>
        </w:rPr>
        <w:t>“比选申请人须知”第</w:t>
      </w:r>
      <w:r>
        <w:rPr>
          <w:rFonts w:hint="eastAsia" w:ascii="宋体" w:hAnsi="宋体" w:cs="宋体"/>
          <w:color w:val="auto"/>
          <w:spacing w:val="1"/>
          <w:kern w:val="0"/>
          <w:szCs w:val="21"/>
        </w:rPr>
        <w:t>1</w:t>
      </w:r>
      <w:r>
        <w:rPr>
          <w:rFonts w:hint="eastAsia" w:ascii="宋体" w:hAnsi="宋体" w:cs="宋体"/>
          <w:color w:val="auto"/>
          <w:spacing w:val="-1"/>
          <w:kern w:val="0"/>
          <w:szCs w:val="21"/>
        </w:rPr>
        <w:t>.</w:t>
      </w:r>
      <w:r>
        <w:rPr>
          <w:rFonts w:hint="eastAsia" w:ascii="宋体" w:hAnsi="宋体" w:cs="宋体"/>
          <w:color w:val="auto"/>
          <w:spacing w:val="1"/>
          <w:kern w:val="0"/>
          <w:szCs w:val="21"/>
        </w:rPr>
        <w:t>4</w:t>
      </w:r>
      <w:r>
        <w:rPr>
          <w:rFonts w:hint="eastAsia" w:ascii="宋体" w:hAnsi="宋体" w:cs="宋体"/>
          <w:color w:val="auto"/>
          <w:spacing w:val="-1"/>
          <w:kern w:val="0"/>
          <w:szCs w:val="21"/>
        </w:rPr>
        <w:t>.</w:t>
      </w:r>
      <w:r>
        <w:rPr>
          <w:rFonts w:hint="eastAsia" w:ascii="宋体" w:hAnsi="宋体" w:cs="宋体"/>
          <w:color w:val="auto"/>
          <w:kern w:val="0"/>
          <w:szCs w:val="21"/>
        </w:rPr>
        <w:t>3项规定的任何一种情形的；</w:t>
      </w:r>
    </w:p>
    <w:p>
      <w:pPr>
        <w:autoSpaceDE w:val="0"/>
        <w:autoSpaceDN w:val="0"/>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spacing w:val="1"/>
          <w:kern w:val="0"/>
          <w:szCs w:val="21"/>
        </w:rPr>
        <w:t>2</w:t>
      </w:r>
      <w:r>
        <w:rPr>
          <w:rFonts w:hint="eastAsia" w:ascii="宋体" w:hAnsi="宋体" w:cs="宋体"/>
          <w:color w:val="auto"/>
          <w:kern w:val="0"/>
          <w:szCs w:val="21"/>
        </w:rPr>
        <w:t>）参与本次比选</w:t>
      </w:r>
      <w:r>
        <w:rPr>
          <w:rFonts w:hint="eastAsia" w:ascii="宋体" w:hAnsi="宋体" w:cs="宋体"/>
          <w:color w:val="auto"/>
          <w:szCs w:val="21"/>
        </w:rPr>
        <w:t>有串通投标、弄虚作假等违反招投标相关法律、法规的行为的；</w:t>
      </w:r>
    </w:p>
    <w:p>
      <w:pPr>
        <w:autoSpaceDE w:val="0"/>
        <w:autoSpaceDN w:val="0"/>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spacing w:val="1"/>
          <w:kern w:val="0"/>
          <w:szCs w:val="21"/>
        </w:rPr>
        <w:t>3</w:t>
      </w:r>
      <w:r>
        <w:rPr>
          <w:rFonts w:hint="eastAsia" w:ascii="宋体" w:hAnsi="宋体" w:cs="宋体"/>
          <w:color w:val="auto"/>
          <w:kern w:val="0"/>
          <w:szCs w:val="21"/>
        </w:rPr>
        <w:t>）拒绝按</w:t>
      </w:r>
      <w:r>
        <w:rPr>
          <w:rFonts w:hint="eastAsia" w:ascii="宋体" w:hAnsi="宋体" w:cs="宋体"/>
          <w:color w:val="auto"/>
          <w:spacing w:val="-1"/>
          <w:kern w:val="0"/>
          <w:szCs w:val="21"/>
        </w:rPr>
        <w:t>评审委员会</w:t>
      </w:r>
      <w:r>
        <w:rPr>
          <w:rFonts w:hint="eastAsia" w:ascii="宋体" w:hAnsi="宋体" w:cs="宋体"/>
          <w:color w:val="auto"/>
          <w:kern w:val="0"/>
          <w:szCs w:val="21"/>
        </w:rPr>
        <w:t>要求澄清、说明或补正的；</w:t>
      </w:r>
    </w:p>
    <w:p>
      <w:pPr>
        <w:autoSpaceDE w:val="0"/>
        <w:autoSpaceDN w:val="0"/>
        <w:adjustRightInd w:val="0"/>
        <w:snapToGrid w:val="0"/>
        <w:spacing w:line="360" w:lineRule="auto"/>
        <w:ind w:firstLine="535" w:firstLineChars="255"/>
        <w:rPr>
          <w:rFonts w:ascii="宋体" w:hAnsi="宋体" w:cs="宋体"/>
          <w:color w:val="auto"/>
          <w:kern w:val="0"/>
          <w:szCs w:val="21"/>
        </w:rPr>
      </w:pPr>
      <w:r>
        <w:rPr>
          <w:rFonts w:hint="eastAsia" w:ascii="宋体" w:hAnsi="宋体" w:cs="宋体"/>
          <w:color w:val="auto"/>
          <w:kern w:val="0"/>
          <w:szCs w:val="21"/>
        </w:rPr>
        <w:t>3.1.3  比选申请报价有算术错误的，评审委员会按以下原则对比选申请报价进行修正，修正的价格经比选申请人书面确认后具有约束力。比选申请人不接受修正价格的，其比选申请作否决处理。</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（1）比选申请文件中的大写金额和小写金额不一致的，以大写金额为准；</w:t>
      </w:r>
    </w:p>
    <w:p>
      <w:pPr>
        <w:autoSpaceDE w:val="0"/>
        <w:autoSpaceDN w:val="0"/>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（2）比选申请文件中的</w:t>
      </w:r>
      <w:r>
        <w:rPr>
          <w:rFonts w:hint="eastAsia" w:ascii="宋体" w:hAnsi="宋体" w:cs="宋体"/>
          <w:color w:val="auto"/>
          <w:szCs w:val="21"/>
        </w:rPr>
        <w:t>总价与由单价计算的总价不一致的，以单价金额为准修正总价，但单价金额小数点有明显错误的除外。</w:t>
      </w:r>
    </w:p>
    <w:p>
      <w:pPr>
        <w:keepNext/>
        <w:keepLines/>
        <w:adjustRightInd w:val="0"/>
        <w:snapToGrid w:val="0"/>
        <w:spacing w:line="360" w:lineRule="auto"/>
        <w:outlineLvl w:val="2"/>
        <w:rPr>
          <w:rFonts w:ascii="宋体" w:hAnsi="宋体" w:cs="宋体"/>
          <w:bCs/>
          <w:snapToGrid w:val="0"/>
          <w:color w:val="auto"/>
          <w:sz w:val="24"/>
        </w:rPr>
      </w:pPr>
      <w:bookmarkStart w:id="256" w:name="_Toc509218782"/>
      <w:bookmarkStart w:id="257" w:name="_Toc10004"/>
      <w:bookmarkStart w:id="258" w:name="_Toc59810373"/>
      <w:r>
        <w:rPr>
          <w:rFonts w:hint="eastAsia" w:ascii="宋体" w:hAnsi="宋体" w:cs="宋体"/>
          <w:bCs/>
          <w:snapToGrid w:val="0"/>
          <w:color w:val="auto"/>
          <w:sz w:val="24"/>
        </w:rPr>
        <w:t>3.2  详细评审</w:t>
      </w:r>
      <w:bookmarkEnd w:id="256"/>
      <w:bookmarkEnd w:id="257"/>
      <w:bookmarkEnd w:id="258"/>
    </w:p>
    <w:p>
      <w:pPr>
        <w:autoSpaceDE w:val="0"/>
        <w:autoSpaceDN w:val="0"/>
        <w:adjustRightInd w:val="0"/>
        <w:snapToGrid w:val="0"/>
        <w:spacing w:line="360" w:lineRule="auto"/>
        <w:ind w:firstLine="535" w:firstLineChars="255"/>
        <w:rPr>
          <w:rFonts w:ascii="宋体" w:hAnsi="宋体" w:cs="宋体"/>
          <w:color w:val="auto"/>
          <w:kern w:val="0"/>
          <w:szCs w:val="21"/>
        </w:rPr>
      </w:pPr>
      <w:r>
        <w:rPr>
          <w:rFonts w:hint="eastAsia" w:ascii="宋体" w:hAnsi="宋体" w:cs="宋体"/>
          <w:color w:val="auto"/>
          <w:kern w:val="0"/>
          <w:szCs w:val="21"/>
        </w:rPr>
        <w:t>3.2.1  评审委员会按本章第2.2款规定的量化因素和分值进行打分，并计算出综合评估得分。</w:t>
      </w:r>
    </w:p>
    <w:p>
      <w:pPr>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（1）按本章第2.2.4（1）规定的评审因素和分值对技术部分计算出得分A(</w:t>
      </w:r>
      <w:r>
        <w:rPr>
          <w:rFonts w:hint="eastAsia" w:ascii="宋体" w:hAnsi="宋体" w:cs="宋体"/>
          <w:snapToGrid w:val="0"/>
          <w:color w:val="auto"/>
          <w:kern w:val="0"/>
          <w:szCs w:val="21"/>
        </w:rPr>
        <w:t>所有评委打分中去掉一个最高和一个最低分，余下评委打分取算术平均值为该比选申请人技术部分得分。</w:t>
      </w:r>
      <w:r>
        <w:rPr>
          <w:rFonts w:hint="eastAsia" w:ascii="宋体" w:hAnsi="宋体" w:cs="宋体"/>
          <w:color w:val="auto"/>
          <w:kern w:val="0"/>
          <w:szCs w:val="21"/>
        </w:rPr>
        <w:t>）</w:t>
      </w:r>
    </w:p>
    <w:p>
      <w:pPr>
        <w:autoSpaceDE w:val="0"/>
        <w:autoSpaceDN w:val="0"/>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（2）按本章第2.2.4（2）规定的评审因素和分值对商务部分计算出得分B。</w:t>
      </w:r>
    </w:p>
    <w:p>
      <w:pPr>
        <w:autoSpaceDE w:val="0"/>
        <w:autoSpaceDN w:val="0"/>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（3）按本章第2.2.4（3）规定的评审因素和分值对比选申请报价计算出得分C。</w:t>
      </w:r>
    </w:p>
    <w:p>
      <w:pPr>
        <w:autoSpaceDE w:val="0"/>
        <w:autoSpaceDN w:val="0"/>
        <w:adjustRightInd w:val="0"/>
        <w:snapToGrid w:val="0"/>
        <w:spacing w:line="360" w:lineRule="auto"/>
        <w:ind w:firstLine="535" w:firstLineChars="255"/>
        <w:rPr>
          <w:rFonts w:ascii="宋体" w:hAnsi="宋体" w:cs="宋体"/>
          <w:color w:val="auto"/>
          <w:kern w:val="0"/>
          <w:szCs w:val="21"/>
        </w:rPr>
      </w:pPr>
      <w:r>
        <w:rPr>
          <w:rFonts w:hint="eastAsia" w:ascii="宋体" w:hAnsi="宋体" w:cs="宋体"/>
          <w:color w:val="auto"/>
          <w:kern w:val="0"/>
          <w:szCs w:val="21"/>
        </w:rPr>
        <w:t>3.2.2  评分分值计算保留小数点后两位，小数点后第三位“四舍五入”。</w:t>
      </w:r>
    </w:p>
    <w:p>
      <w:pPr>
        <w:autoSpaceDE w:val="0"/>
        <w:autoSpaceDN w:val="0"/>
        <w:adjustRightInd w:val="0"/>
        <w:snapToGrid w:val="0"/>
        <w:spacing w:line="360" w:lineRule="auto"/>
        <w:ind w:firstLine="535" w:firstLineChars="255"/>
        <w:rPr>
          <w:rFonts w:ascii="宋体" w:hAnsi="宋体" w:cs="宋体"/>
          <w:color w:val="auto"/>
          <w:kern w:val="0"/>
          <w:szCs w:val="21"/>
        </w:rPr>
      </w:pPr>
      <w:r>
        <w:rPr>
          <w:rFonts w:hint="eastAsia" w:ascii="宋体" w:hAnsi="宋体" w:cs="宋体"/>
          <w:color w:val="auto"/>
          <w:kern w:val="0"/>
          <w:szCs w:val="21"/>
        </w:rPr>
        <w:t>3.2.3  比选申请人得分=A+B+C。</w:t>
      </w:r>
    </w:p>
    <w:p>
      <w:pPr>
        <w:keepNext/>
        <w:keepLines/>
        <w:adjustRightInd w:val="0"/>
        <w:snapToGrid w:val="0"/>
        <w:spacing w:line="360" w:lineRule="auto"/>
        <w:outlineLvl w:val="2"/>
        <w:rPr>
          <w:rFonts w:ascii="宋体" w:hAnsi="宋体" w:cs="宋体"/>
          <w:bCs/>
          <w:snapToGrid w:val="0"/>
          <w:color w:val="auto"/>
          <w:sz w:val="24"/>
        </w:rPr>
      </w:pPr>
      <w:bookmarkStart w:id="259" w:name="_Toc509218783"/>
      <w:bookmarkStart w:id="260" w:name="_Toc24004"/>
      <w:bookmarkStart w:id="261" w:name="_Toc59810374"/>
      <w:r>
        <w:rPr>
          <w:rFonts w:hint="eastAsia" w:ascii="宋体" w:hAnsi="宋体" w:cs="宋体"/>
          <w:bCs/>
          <w:snapToGrid w:val="0"/>
          <w:color w:val="auto"/>
          <w:sz w:val="24"/>
        </w:rPr>
        <w:t>3.3  比选申请文件的澄清和补正</w:t>
      </w:r>
      <w:bookmarkEnd w:id="259"/>
      <w:bookmarkEnd w:id="260"/>
      <w:bookmarkEnd w:id="261"/>
    </w:p>
    <w:p>
      <w:pPr>
        <w:autoSpaceDE w:val="0"/>
        <w:autoSpaceDN w:val="0"/>
        <w:adjustRightInd w:val="0"/>
        <w:snapToGrid w:val="0"/>
        <w:spacing w:line="360" w:lineRule="auto"/>
        <w:ind w:firstLine="535" w:firstLineChars="255"/>
        <w:rPr>
          <w:rFonts w:ascii="宋体" w:hAnsi="宋体" w:cs="宋体"/>
          <w:color w:val="auto"/>
          <w:kern w:val="0"/>
          <w:szCs w:val="21"/>
        </w:rPr>
      </w:pPr>
      <w:r>
        <w:rPr>
          <w:rFonts w:hint="eastAsia" w:ascii="宋体" w:hAnsi="宋体" w:cs="宋体"/>
          <w:color w:val="auto"/>
          <w:kern w:val="0"/>
          <w:szCs w:val="21"/>
        </w:rPr>
        <w:t>3.3.1  在评审过程中，评审委员会可以书面形式要求比选申请人对所提交比选申请文件中不明确的内容进行书面澄清或说明，或者对细微偏差进行补正。评审委员会不接受比选申请人主动提出的澄清、说明或补正。</w:t>
      </w:r>
    </w:p>
    <w:p>
      <w:pPr>
        <w:autoSpaceDE w:val="0"/>
        <w:autoSpaceDN w:val="0"/>
        <w:adjustRightInd w:val="0"/>
        <w:snapToGrid w:val="0"/>
        <w:spacing w:line="360" w:lineRule="auto"/>
        <w:ind w:firstLine="535" w:firstLineChars="255"/>
        <w:rPr>
          <w:rFonts w:ascii="宋体" w:hAnsi="宋体" w:cs="宋体"/>
          <w:color w:val="auto"/>
          <w:kern w:val="0"/>
          <w:szCs w:val="21"/>
        </w:rPr>
      </w:pPr>
      <w:r>
        <w:rPr>
          <w:rFonts w:hint="eastAsia" w:ascii="宋体" w:hAnsi="宋体" w:cs="宋体"/>
          <w:color w:val="auto"/>
          <w:kern w:val="0"/>
          <w:szCs w:val="21"/>
        </w:rPr>
        <w:t>3.3.2  澄清、说明和补正不得改变比选申请文件的实质性内容（算术性错误修正的除外）。比选申请人的书面澄清、说明和补正属于比选申请文件的组成部分。</w:t>
      </w:r>
    </w:p>
    <w:p>
      <w:pPr>
        <w:autoSpaceDE w:val="0"/>
        <w:autoSpaceDN w:val="0"/>
        <w:adjustRightInd w:val="0"/>
        <w:snapToGrid w:val="0"/>
        <w:spacing w:line="360" w:lineRule="auto"/>
        <w:ind w:firstLine="535" w:firstLineChars="255"/>
        <w:rPr>
          <w:rFonts w:ascii="宋体" w:hAnsi="宋体" w:cs="宋体"/>
          <w:color w:val="auto"/>
          <w:kern w:val="0"/>
          <w:szCs w:val="21"/>
        </w:rPr>
      </w:pPr>
      <w:r>
        <w:rPr>
          <w:rFonts w:hint="eastAsia" w:ascii="宋体" w:hAnsi="宋体" w:cs="宋体"/>
          <w:color w:val="auto"/>
          <w:kern w:val="0"/>
          <w:szCs w:val="21"/>
        </w:rPr>
        <w:t>3.3.3  评审委员会对比选申请人提交的澄清、说明或补正有疑问的，可以要求比选申请人进一步澄清、说明或补正，直至满足评审委员会的要求。</w:t>
      </w:r>
    </w:p>
    <w:p>
      <w:pPr>
        <w:keepNext/>
        <w:keepLines/>
        <w:adjustRightInd w:val="0"/>
        <w:snapToGrid w:val="0"/>
        <w:spacing w:line="360" w:lineRule="auto"/>
        <w:outlineLvl w:val="2"/>
        <w:rPr>
          <w:rFonts w:ascii="宋体" w:hAnsi="宋体" w:cs="宋体"/>
          <w:bCs/>
          <w:snapToGrid w:val="0"/>
          <w:color w:val="auto"/>
          <w:sz w:val="24"/>
        </w:rPr>
      </w:pPr>
      <w:bookmarkStart w:id="262" w:name="_Toc59810375"/>
      <w:bookmarkStart w:id="263" w:name="_Toc509218784"/>
      <w:bookmarkStart w:id="264" w:name="_Toc8521"/>
      <w:r>
        <w:rPr>
          <w:rFonts w:hint="eastAsia" w:ascii="宋体" w:hAnsi="宋体" w:cs="宋体"/>
          <w:bCs/>
          <w:snapToGrid w:val="0"/>
          <w:color w:val="auto"/>
          <w:sz w:val="24"/>
        </w:rPr>
        <w:t>3.4  评审结果</w:t>
      </w:r>
      <w:bookmarkEnd w:id="262"/>
      <w:bookmarkEnd w:id="263"/>
      <w:bookmarkEnd w:id="264"/>
    </w:p>
    <w:p>
      <w:pPr>
        <w:autoSpaceDE w:val="0"/>
        <w:autoSpaceDN w:val="0"/>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w:t>
      </w:r>
      <w:r>
        <w:rPr>
          <w:rFonts w:hint="eastAsia" w:ascii="宋体" w:hAnsi="宋体" w:cs="宋体"/>
          <w:color w:val="auto"/>
          <w:spacing w:val="-1"/>
          <w:kern w:val="0"/>
          <w:szCs w:val="21"/>
        </w:rPr>
        <w:t>4</w:t>
      </w:r>
      <w:r>
        <w:rPr>
          <w:rFonts w:hint="eastAsia" w:ascii="宋体" w:hAnsi="宋体" w:cs="宋体"/>
          <w:color w:val="auto"/>
          <w:kern w:val="0"/>
          <w:szCs w:val="21"/>
        </w:rPr>
        <w:t xml:space="preserve">.1 </w:t>
      </w:r>
      <w:r>
        <w:rPr>
          <w:rFonts w:hint="eastAsia" w:ascii="宋体" w:hAnsi="宋体" w:cs="宋体"/>
          <w:color w:val="auto"/>
          <w:spacing w:val="1"/>
          <w:kern w:val="0"/>
          <w:szCs w:val="21"/>
        </w:rPr>
        <w:t xml:space="preserve"> </w:t>
      </w:r>
      <w:r>
        <w:rPr>
          <w:rFonts w:hint="eastAsia" w:ascii="宋体" w:hAnsi="宋体" w:cs="宋体"/>
          <w:color w:val="auto"/>
          <w:kern w:val="0"/>
          <w:szCs w:val="21"/>
        </w:rPr>
        <w:t>除第二章“比选申请人须知”前</w:t>
      </w:r>
      <w:r>
        <w:rPr>
          <w:rFonts w:hint="eastAsia" w:ascii="宋体" w:hAnsi="宋体" w:cs="宋体"/>
          <w:color w:val="auto"/>
          <w:spacing w:val="1"/>
          <w:kern w:val="0"/>
          <w:szCs w:val="21"/>
        </w:rPr>
        <w:t>附</w:t>
      </w:r>
      <w:r>
        <w:rPr>
          <w:rFonts w:hint="eastAsia" w:ascii="宋体" w:hAnsi="宋体" w:cs="宋体"/>
          <w:color w:val="auto"/>
          <w:kern w:val="0"/>
          <w:szCs w:val="21"/>
        </w:rPr>
        <w:t>表授权直</w:t>
      </w:r>
      <w:r>
        <w:rPr>
          <w:rFonts w:hint="eastAsia" w:ascii="宋体" w:hAnsi="宋体" w:cs="宋体"/>
          <w:color w:val="auto"/>
          <w:spacing w:val="1"/>
          <w:kern w:val="0"/>
          <w:szCs w:val="21"/>
        </w:rPr>
        <w:t>接</w:t>
      </w:r>
      <w:r>
        <w:rPr>
          <w:rFonts w:hint="eastAsia" w:ascii="宋体" w:hAnsi="宋体" w:cs="宋体"/>
          <w:color w:val="auto"/>
          <w:kern w:val="0"/>
          <w:szCs w:val="21"/>
        </w:rPr>
        <w:t>确定中选</w:t>
      </w:r>
      <w:r>
        <w:rPr>
          <w:rFonts w:hint="eastAsia" w:ascii="宋体" w:hAnsi="宋体" w:cs="宋体"/>
          <w:color w:val="auto"/>
          <w:spacing w:val="1"/>
          <w:kern w:val="0"/>
          <w:szCs w:val="21"/>
        </w:rPr>
        <w:t>人</w:t>
      </w:r>
      <w:r>
        <w:rPr>
          <w:rFonts w:hint="eastAsia" w:ascii="宋体" w:hAnsi="宋体" w:cs="宋体"/>
          <w:color w:val="auto"/>
          <w:kern w:val="0"/>
          <w:szCs w:val="21"/>
        </w:rPr>
        <w:t>外，评审委员会按照总</w:t>
      </w:r>
      <w:r>
        <w:rPr>
          <w:rFonts w:hint="eastAsia" w:ascii="宋体" w:hAnsi="宋体" w:cs="宋体"/>
          <w:color w:val="auto"/>
          <w:spacing w:val="1"/>
          <w:kern w:val="0"/>
          <w:szCs w:val="21"/>
        </w:rPr>
        <w:t>得分</w:t>
      </w:r>
      <w:r>
        <w:rPr>
          <w:rFonts w:hint="eastAsia" w:ascii="宋体" w:hAnsi="宋体" w:cs="宋体"/>
          <w:color w:val="auto"/>
          <w:kern w:val="0"/>
          <w:szCs w:val="21"/>
        </w:rPr>
        <w:t>由高到低的顺序推荐中选候选人。</w:t>
      </w:r>
    </w:p>
    <w:p>
      <w:pPr>
        <w:autoSpaceDE w:val="0"/>
        <w:autoSpaceDN w:val="0"/>
        <w:adjustRightInd w:val="0"/>
        <w:snapToGrid w:val="0"/>
        <w:spacing w:line="360" w:lineRule="auto"/>
        <w:ind w:firstLine="424" w:firstLineChars="200"/>
        <w:rPr>
          <w:rFonts w:ascii="宋体" w:hAnsi="宋体" w:cs="宋体"/>
          <w:color w:val="auto"/>
          <w:kern w:val="0"/>
          <w:sz w:val="20"/>
          <w:szCs w:val="20"/>
        </w:rPr>
      </w:pPr>
      <w:r>
        <w:rPr>
          <w:rFonts w:hint="eastAsia" w:ascii="宋体" w:hAnsi="宋体" w:cs="宋体"/>
          <w:color w:val="auto"/>
          <w:spacing w:val="1"/>
          <w:kern w:val="0"/>
          <w:szCs w:val="21"/>
        </w:rPr>
        <w:t>3</w:t>
      </w:r>
      <w:r>
        <w:rPr>
          <w:rFonts w:hint="eastAsia" w:ascii="宋体" w:hAnsi="宋体" w:cs="宋体"/>
          <w:color w:val="auto"/>
          <w:kern w:val="0"/>
          <w:szCs w:val="21"/>
        </w:rPr>
        <w:t>.4.2  评审委员会完成评审后，应当向比选人提交书面评审报告。</w:t>
      </w:r>
    </w:p>
    <w:p>
      <w:pPr>
        <w:pStyle w:val="5"/>
        <w:spacing w:before="312" w:after="312" w:line="360" w:lineRule="auto"/>
        <w:jc w:val="center"/>
        <w:rPr>
          <w:rFonts w:ascii="宋体" w:hAnsi="宋体" w:cs="宋体"/>
          <w:snapToGrid w:val="0"/>
          <w:color w:val="auto"/>
          <w:kern w:val="0"/>
          <w:sz w:val="40"/>
          <w:szCs w:val="40"/>
        </w:rPr>
      </w:pPr>
      <w:r>
        <w:rPr>
          <w:rFonts w:hint="eastAsia" w:ascii="宋体" w:hAnsi="宋体" w:cs="宋体"/>
          <w:color w:val="auto"/>
          <w:kern w:val="0"/>
          <w:sz w:val="20"/>
          <w:szCs w:val="20"/>
          <w:u w:val="single"/>
        </w:rPr>
        <w:br w:type="page"/>
      </w:r>
      <w:bookmarkStart w:id="265" w:name="_Toc20945"/>
      <w:bookmarkStart w:id="266" w:name="_Toc430530509"/>
      <w:bookmarkStart w:id="267" w:name="_Toc30698"/>
      <w:r>
        <w:rPr>
          <w:rFonts w:hint="eastAsia" w:ascii="宋体" w:hAnsi="宋体" w:cs="宋体"/>
          <w:snapToGrid w:val="0"/>
          <w:color w:val="auto"/>
          <w:kern w:val="0"/>
          <w:sz w:val="40"/>
          <w:szCs w:val="40"/>
        </w:rPr>
        <w:t>第四章  合同条款及格式</w:t>
      </w:r>
      <w:bookmarkEnd w:id="265"/>
      <w:bookmarkEnd w:id="266"/>
      <w:bookmarkEnd w:id="267"/>
    </w:p>
    <w:p>
      <w:pPr>
        <w:adjustRightInd w:val="0"/>
        <w:snapToGrid w:val="0"/>
        <w:spacing w:line="550" w:lineRule="exact"/>
        <w:jc w:val="center"/>
        <w:rPr>
          <w:rFonts w:ascii="宋体" w:hAnsi="宋体" w:cs="宋体"/>
          <w:b/>
          <w:bCs/>
          <w:color w:val="auto"/>
          <w:spacing w:val="2"/>
          <w:w w:val="99"/>
          <w:kern w:val="0"/>
          <w:sz w:val="40"/>
          <w:szCs w:val="40"/>
        </w:rPr>
      </w:pPr>
      <w:bookmarkStart w:id="268" w:name="_Toc18598"/>
      <w:bookmarkStart w:id="269" w:name="_Toc287607865"/>
      <w:bookmarkStart w:id="270" w:name="_Toc430530528"/>
      <w:bookmarkStart w:id="271" w:name="_Toc287620812"/>
      <w:r>
        <w:rPr>
          <w:rFonts w:hint="eastAsia" w:ascii="宋体" w:hAnsi="宋体" w:cs="宋体"/>
          <w:b/>
          <w:bCs/>
          <w:snapToGrid w:val="0"/>
          <w:color w:val="auto"/>
          <w:kern w:val="0"/>
          <w:sz w:val="32"/>
          <w:szCs w:val="32"/>
        </w:rPr>
        <w:br w:type="page"/>
      </w:r>
      <w:r>
        <w:rPr>
          <w:rFonts w:hint="eastAsia" w:ascii="宋体" w:hAnsi="宋体" w:cs="宋体"/>
          <w:b/>
          <w:bCs/>
          <w:color w:val="auto"/>
          <w:spacing w:val="2"/>
          <w:w w:val="99"/>
          <w:kern w:val="0"/>
          <w:sz w:val="40"/>
          <w:szCs w:val="40"/>
        </w:rPr>
        <w:t>员工食堂劳务外包项目</w:t>
      </w:r>
    </w:p>
    <w:p>
      <w:pPr>
        <w:adjustRightInd w:val="0"/>
        <w:snapToGrid w:val="0"/>
        <w:spacing w:line="550" w:lineRule="exact"/>
        <w:jc w:val="center"/>
        <w:rPr>
          <w:rFonts w:hint="eastAsia" w:ascii="宋体" w:hAnsi="宋体" w:eastAsia="宋体" w:cs="宋体"/>
          <w:b/>
          <w:bCs/>
          <w:color w:val="auto"/>
          <w:spacing w:val="2"/>
          <w:w w:val="99"/>
          <w:kern w:val="0"/>
          <w:sz w:val="40"/>
          <w:szCs w:val="40"/>
          <w:lang w:val="en-US" w:eastAsia="zh-CN"/>
        </w:rPr>
      </w:pPr>
      <w:r>
        <w:rPr>
          <w:rFonts w:hint="eastAsia" w:ascii="宋体" w:hAnsi="宋体" w:cs="宋体"/>
          <w:b/>
          <w:bCs/>
          <w:color w:val="auto"/>
          <w:spacing w:val="2"/>
          <w:w w:val="99"/>
          <w:kern w:val="0"/>
          <w:sz w:val="40"/>
          <w:szCs w:val="40"/>
        </w:rPr>
        <w:t>服务合同</w:t>
      </w:r>
      <w:r>
        <w:rPr>
          <w:rFonts w:hint="eastAsia" w:ascii="宋体" w:hAnsi="宋体" w:cs="宋体"/>
          <w:b/>
          <w:bCs/>
          <w:color w:val="auto"/>
          <w:spacing w:val="2"/>
          <w:w w:val="99"/>
          <w:kern w:val="0"/>
          <w:sz w:val="40"/>
          <w:szCs w:val="40"/>
          <w:lang w:val="en-US" w:eastAsia="zh-CN"/>
        </w:rPr>
        <w:t>主要内容</w:t>
      </w:r>
      <w:r>
        <w:rPr>
          <w:rFonts w:hint="eastAsia" w:ascii="宋体" w:hAnsi="宋体" w:cs="宋体"/>
          <w:b/>
          <w:bCs/>
          <w:color w:val="auto"/>
          <w:spacing w:val="2"/>
          <w:w w:val="99"/>
          <w:kern w:val="0"/>
          <w:sz w:val="40"/>
          <w:szCs w:val="40"/>
          <w:lang w:eastAsia="zh-CN"/>
        </w:rPr>
        <w:t>（</w:t>
      </w:r>
      <w:r>
        <w:rPr>
          <w:rFonts w:hint="eastAsia" w:ascii="宋体" w:hAnsi="宋体" w:cs="宋体"/>
          <w:b/>
          <w:bCs/>
          <w:color w:val="auto"/>
          <w:spacing w:val="2"/>
          <w:w w:val="99"/>
          <w:kern w:val="0"/>
          <w:sz w:val="40"/>
          <w:szCs w:val="40"/>
          <w:lang w:val="en-US" w:eastAsia="zh-CN"/>
        </w:rPr>
        <w:t>参考范本</w:t>
      </w:r>
      <w:r>
        <w:rPr>
          <w:rFonts w:hint="eastAsia" w:ascii="宋体" w:hAnsi="宋体" w:cs="宋体"/>
          <w:b/>
          <w:bCs/>
          <w:color w:val="auto"/>
          <w:spacing w:val="2"/>
          <w:w w:val="99"/>
          <w:kern w:val="0"/>
          <w:sz w:val="40"/>
          <w:szCs w:val="40"/>
          <w:lang w:eastAsia="zh-CN"/>
        </w:rPr>
        <w:t>）</w:t>
      </w:r>
    </w:p>
    <w:p>
      <w:pPr>
        <w:adjustRightInd w:val="0"/>
        <w:snapToGrid w:val="0"/>
        <w:spacing w:line="360" w:lineRule="exact"/>
        <w:jc w:val="center"/>
        <w:rPr>
          <w:rFonts w:ascii="宋体" w:hAnsi="宋体" w:cs="宋体"/>
          <w:b/>
          <w:bCs/>
          <w:color w:val="auto"/>
          <w:spacing w:val="2"/>
          <w:w w:val="99"/>
          <w:kern w:val="0"/>
          <w:sz w:val="40"/>
          <w:szCs w:val="40"/>
        </w:rPr>
      </w:pPr>
    </w:p>
    <w:p>
      <w:pPr>
        <w:adjustRightInd w:val="0"/>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甲 方：</w:t>
      </w:r>
      <w:r>
        <w:rPr>
          <w:rFonts w:hint="eastAsia" w:ascii="宋体" w:hAnsi="宋体" w:cs="宋体"/>
          <w:color w:val="auto"/>
          <w:szCs w:val="21"/>
          <w:u w:val="single"/>
        </w:rPr>
        <w:t>重庆国际博览中心有限公司</w:t>
      </w:r>
    </w:p>
    <w:p>
      <w:pPr>
        <w:adjustRightInd w:val="0"/>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统一社会信用代码：</w:t>
      </w:r>
    </w:p>
    <w:p>
      <w:pPr>
        <w:adjustRightInd w:val="0"/>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地址：</w:t>
      </w:r>
    </w:p>
    <w:p>
      <w:pPr>
        <w:adjustRightInd w:val="0"/>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 xml:space="preserve">法定代表人： </w:t>
      </w:r>
    </w:p>
    <w:p>
      <w:pPr>
        <w:adjustRightInd w:val="0"/>
        <w:snapToGrid w:val="0"/>
        <w:spacing w:line="360" w:lineRule="exact"/>
        <w:ind w:firstLine="420" w:firstLineChars="200"/>
        <w:rPr>
          <w:rFonts w:ascii="宋体" w:hAnsi="宋体" w:cs="宋体"/>
          <w:color w:val="auto"/>
          <w:szCs w:val="21"/>
        </w:rPr>
      </w:pPr>
    </w:p>
    <w:p>
      <w:pPr>
        <w:adjustRightInd w:val="0"/>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 xml:space="preserve">乙 方： </w:t>
      </w:r>
    </w:p>
    <w:p>
      <w:pPr>
        <w:adjustRightInd w:val="0"/>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统一社会信用代码：</w:t>
      </w:r>
    </w:p>
    <w:p>
      <w:pPr>
        <w:adjustRightInd w:val="0"/>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地址：</w:t>
      </w:r>
    </w:p>
    <w:p>
      <w:pPr>
        <w:adjustRightInd w:val="0"/>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法定代表人：</w:t>
      </w:r>
    </w:p>
    <w:p>
      <w:pPr>
        <w:adjustRightInd w:val="0"/>
        <w:snapToGrid w:val="0"/>
        <w:spacing w:line="360" w:lineRule="exact"/>
        <w:ind w:firstLine="420" w:firstLineChars="200"/>
        <w:rPr>
          <w:rFonts w:ascii="宋体" w:hAnsi="宋体" w:cs="宋体"/>
          <w:color w:val="auto"/>
          <w:szCs w:val="21"/>
        </w:rPr>
      </w:pPr>
    </w:p>
    <w:p>
      <w:pPr>
        <w:adjustRightInd w:val="0"/>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依据《中华人民共和国民法典》等有关法律法规，本着诚实守信、平等互利的原则，甲乙双方经友好协商，就乙方为甲方提供服务事项达成以下一致意见，并签订本合同。</w:t>
      </w:r>
    </w:p>
    <w:p>
      <w:pPr>
        <w:adjustRightInd w:val="0"/>
        <w:snapToGrid w:val="0"/>
        <w:spacing w:line="300" w:lineRule="exact"/>
        <w:ind w:firstLine="420" w:firstLineChars="200"/>
        <w:rPr>
          <w:rFonts w:ascii="宋体" w:hAnsi="宋体" w:cs="宋体"/>
          <w:color w:val="auto"/>
          <w:szCs w:val="21"/>
        </w:rPr>
      </w:pPr>
    </w:p>
    <w:p>
      <w:pPr>
        <w:adjustRightInd w:val="0"/>
        <w:snapToGrid w:val="0"/>
        <w:spacing w:line="300" w:lineRule="exact"/>
        <w:jc w:val="center"/>
        <w:rPr>
          <w:rFonts w:ascii="宋体" w:hAnsi="宋体" w:cs="宋体"/>
          <w:b/>
          <w:color w:val="auto"/>
          <w:szCs w:val="21"/>
        </w:rPr>
      </w:pPr>
      <w:r>
        <w:rPr>
          <w:rFonts w:hint="eastAsia" w:ascii="宋体" w:hAnsi="宋体" w:cs="宋体"/>
          <w:b/>
          <w:color w:val="auto"/>
          <w:szCs w:val="21"/>
        </w:rPr>
        <w:t>一、服务要求</w:t>
      </w:r>
    </w:p>
    <w:p>
      <w:pPr>
        <w:adjustRightInd w:val="0"/>
        <w:snapToGrid w:val="0"/>
        <w:spacing w:line="300" w:lineRule="exact"/>
        <w:ind w:firstLine="422" w:firstLineChars="200"/>
        <w:rPr>
          <w:rFonts w:ascii="宋体" w:hAnsi="宋体" w:cs="宋体"/>
          <w:b/>
          <w:color w:val="auto"/>
          <w:szCs w:val="21"/>
        </w:rPr>
      </w:pPr>
    </w:p>
    <w:p>
      <w:pPr>
        <w:adjustRightInd w:val="0"/>
        <w:snapToGrid w:val="0"/>
        <w:spacing w:line="380" w:lineRule="exact"/>
        <w:ind w:firstLine="422" w:firstLineChars="200"/>
        <w:rPr>
          <w:rFonts w:ascii="宋体" w:hAnsi="宋体" w:cs="宋体"/>
          <w:b/>
          <w:color w:val="auto"/>
          <w:szCs w:val="21"/>
        </w:rPr>
      </w:pPr>
      <w:r>
        <w:rPr>
          <w:rFonts w:hint="eastAsia" w:ascii="宋体" w:hAnsi="宋体" w:cs="宋体"/>
          <w:b/>
          <w:color w:val="auto"/>
          <w:szCs w:val="21"/>
        </w:rPr>
        <w:t>第一条  服务的内容及地点</w:t>
      </w:r>
    </w:p>
    <w:p>
      <w:pPr>
        <w:spacing w:line="380" w:lineRule="exact"/>
        <w:ind w:firstLine="411" w:firstLineChars="196"/>
        <w:rPr>
          <w:rFonts w:ascii="宋体" w:hAnsi="宋体" w:cs="宋体"/>
          <w:color w:val="auto"/>
          <w:szCs w:val="21"/>
        </w:rPr>
      </w:pPr>
      <w:r>
        <w:rPr>
          <w:rFonts w:hint="eastAsia" w:ascii="宋体" w:hAnsi="宋体" w:cs="宋体"/>
          <w:color w:val="auto"/>
          <w:szCs w:val="21"/>
        </w:rPr>
        <w:t>（一）甲方委托乙方为甲方所辖食堂提供服务，双方属于服务外包关系，由乙方承揽甲方服务工作并按甲方要求完成。</w:t>
      </w:r>
    </w:p>
    <w:p>
      <w:pPr>
        <w:adjustRightInd w:val="0"/>
        <w:snapToGrid w:val="0"/>
        <w:spacing w:line="380" w:lineRule="exact"/>
        <w:ind w:firstLine="420" w:firstLineChars="200"/>
        <w:rPr>
          <w:rFonts w:ascii="宋体" w:hAnsi="宋体" w:cs="宋体"/>
          <w:color w:val="auto"/>
          <w:szCs w:val="21"/>
        </w:rPr>
      </w:pPr>
      <w:r>
        <w:rPr>
          <w:rFonts w:hint="eastAsia" w:ascii="宋体" w:hAnsi="宋体" w:cs="宋体"/>
          <w:color w:val="auto"/>
          <w:szCs w:val="21"/>
        </w:rPr>
        <w:t>（二）工作地点：根据甲方实际情况指定地点。</w:t>
      </w:r>
    </w:p>
    <w:p>
      <w:pPr>
        <w:adjustRightInd w:val="0"/>
        <w:snapToGrid w:val="0"/>
        <w:spacing w:line="380" w:lineRule="exact"/>
        <w:ind w:firstLine="422" w:firstLineChars="200"/>
        <w:rPr>
          <w:rFonts w:ascii="宋体" w:hAnsi="宋体" w:cs="宋体"/>
          <w:b/>
          <w:color w:val="auto"/>
          <w:szCs w:val="21"/>
        </w:rPr>
      </w:pPr>
      <w:r>
        <w:rPr>
          <w:rFonts w:hint="eastAsia" w:ascii="宋体" w:hAnsi="宋体" w:cs="宋体"/>
          <w:b/>
          <w:color w:val="auto"/>
          <w:szCs w:val="21"/>
        </w:rPr>
        <w:t>第二条  合同期限</w:t>
      </w:r>
    </w:p>
    <w:p>
      <w:pPr>
        <w:adjustRightInd w:val="0"/>
        <w:snapToGrid w:val="0"/>
        <w:spacing w:line="380" w:lineRule="exact"/>
        <w:ind w:firstLine="420" w:firstLineChars="200"/>
        <w:rPr>
          <w:rFonts w:ascii="宋体" w:hAnsi="宋体" w:cs="宋体"/>
          <w:color w:val="auto"/>
          <w:szCs w:val="21"/>
        </w:rPr>
      </w:pP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日至</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adjustRightInd w:val="0"/>
        <w:snapToGrid w:val="0"/>
        <w:spacing w:line="380" w:lineRule="exact"/>
        <w:ind w:firstLine="422" w:firstLineChars="200"/>
        <w:rPr>
          <w:rFonts w:ascii="宋体" w:hAnsi="宋体" w:cs="宋体"/>
          <w:b/>
          <w:color w:val="auto"/>
          <w:szCs w:val="21"/>
        </w:rPr>
      </w:pPr>
      <w:r>
        <w:rPr>
          <w:rFonts w:hint="eastAsia" w:ascii="宋体" w:hAnsi="宋体" w:cs="宋体"/>
          <w:b/>
          <w:color w:val="auto"/>
          <w:szCs w:val="21"/>
        </w:rPr>
        <w:t>第三条  人员条件及职责</w:t>
      </w:r>
    </w:p>
    <w:p>
      <w:pPr>
        <w:adjustRightInd w:val="0"/>
        <w:snapToGrid w:val="0"/>
        <w:spacing w:line="380" w:lineRule="exact"/>
        <w:ind w:firstLine="420" w:firstLineChars="200"/>
        <w:rPr>
          <w:rFonts w:ascii="宋体" w:hAnsi="宋体" w:cs="宋体"/>
          <w:color w:val="auto"/>
          <w:szCs w:val="21"/>
        </w:rPr>
      </w:pPr>
      <w:r>
        <w:rPr>
          <w:rFonts w:hint="eastAsia" w:ascii="宋体" w:hAnsi="宋体" w:cs="宋体"/>
          <w:color w:val="auto"/>
          <w:szCs w:val="21"/>
        </w:rPr>
        <w:t>服务人员的条件：</w:t>
      </w:r>
      <w:r>
        <w:rPr>
          <w:rFonts w:hint="eastAsia" w:ascii="宋体" w:hAnsi="宋体" w:cs="宋体"/>
          <w:b/>
          <w:bCs/>
          <w:color w:val="auto"/>
          <w:szCs w:val="21"/>
          <w:lang w:eastAsia="zh-CN"/>
        </w:rPr>
        <w:t>23-</w:t>
      </w:r>
      <w:r>
        <w:rPr>
          <w:rFonts w:hint="eastAsia" w:ascii="宋体" w:hAnsi="宋体" w:cs="宋体"/>
          <w:b/>
          <w:bCs/>
          <w:color w:val="auto"/>
          <w:szCs w:val="21"/>
        </w:rPr>
        <w:t>60周岁以内，</w:t>
      </w:r>
      <w:r>
        <w:rPr>
          <w:rFonts w:hint="eastAsia" w:ascii="宋体" w:hAnsi="宋体" w:cs="宋体"/>
          <w:color w:val="auto"/>
          <w:szCs w:val="21"/>
        </w:rPr>
        <w:t>身体健康（持有有效的健康合格证），性别不限，具有从事餐饮行业的工作经验及对应岗位技术要求（任职条件详见食堂员工任职条件，人员具体工作内容和职责以甲方现场工作需求为准）。</w:t>
      </w:r>
    </w:p>
    <w:p>
      <w:pPr>
        <w:spacing w:line="380" w:lineRule="exact"/>
        <w:ind w:firstLine="422"/>
        <w:rPr>
          <w:rFonts w:ascii="宋体" w:hAnsi="宋体" w:cs="宋体"/>
          <w:color w:val="auto"/>
          <w:szCs w:val="21"/>
        </w:rPr>
      </w:pPr>
      <w:r>
        <w:rPr>
          <w:rFonts w:hint="eastAsia" w:ascii="宋体" w:hAnsi="宋体" w:cs="宋体"/>
          <w:b/>
          <w:color w:val="auto"/>
          <w:szCs w:val="21"/>
        </w:rPr>
        <w:t>第四条  意识形态管理工作要求</w:t>
      </w:r>
    </w:p>
    <w:p>
      <w:pPr>
        <w:adjustRightInd w:val="0"/>
        <w:snapToGrid w:val="0"/>
        <w:spacing w:line="380" w:lineRule="exact"/>
        <w:rPr>
          <w:rFonts w:ascii="宋体" w:hAnsi="宋体" w:cs="宋体"/>
          <w:color w:val="auto"/>
          <w:szCs w:val="21"/>
        </w:rPr>
      </w:pPr>
      <w:r>
        <w:rPr>
          <w:rFonts w:hint="eastAsia" w:ascii="宋体" w:hAnsi="宋体" w:cs="宋体"/>
          <w:color w:val="auto"/>
          <w:szCs w:val="21"/>
        </w:rPr>
        <w:t xml:space="preserve">    乙方应积极贯彻落实国家、地方以及甲方意识形态管理工作要求，切实加强对服务人员日常教育与行为管理，强化网络意识形态安全，抓好意识形态工作前瞻性和主动性。严禁服务人员传播负面信息、违规发布甲方相关信息，严防泄密或造成不良社会影响等事件发生。</w:t>
      </w:r>
    </w:p>
    <w:p>
      <w:pPr>
        <w:adjustRightInd w:val="0"/>
        <w:snapToGrid w:val="0"/>
        <w:spacing w:line="300" w:lineRule="exact"/>
        <w:rPr>
          <w:rFonts w:ascii="宋体" w:hAnsi="宋体" w:cs="宋体"/>
          <w:color w:val="auto"/>
          <w:szCs w:val="21"/>
        </w:rPr>
      </w:pPr>
    </w:p>
    <w:p>
      <w:pPr>
        <w:numPr>
          <w:ilvl w:val="0"/>
          <w:numId w:val="2"/>
        </w:numPr>
        <w:adjustRightInd w:val="0"/>
        <w:snapToGrid w:val="0"/>
        <w:spacing w:line="380" w:lineRule="exact"/>
        <w:jc w:val="center"/>
        <w:rPr>
          <w:rFonts w:ascii="宋体" w:hAnsi="宋体" w:cs="宋体"/>
          <w:color w:val="auto"/>
        </w:rPr>
      </w:pPr>
      <w:r>
        <w:rPr>
          <w:rFonts w:hint="eastAsia" w:ascii="宋体" w:hAnsi="宋体" w:cs="宋体"/>
          <w:b/>
          <w:color w:val="auto"/>
          <w:szCs w:val="21"/>
        </w:rPr>
        <w:t>双方的权利、义务和责任</w:t>
      </w:r>
    </w:p>
    <w:p>
      <w:pPr>
        <w:adjustRightInd w:val="0"/>
        <w:snapToGrid w:val="0"/>
        <w:spacing w:line="300" w:lineRule="exact"/>
        <w:ind w:firstLine="422" w:firstLineChars="200"/>
        <w:rPr>
          <w:rFonts w:ascii="宋体" w:hAnsi="宋体" w:cs="宋体"/>
          <w:b/>
          <w:color w:val="auto"/>
          <w:szCs w:val="21"/>
        </w:rPr>
      </w:pPr>
    </w:p>
    <w:p>
      <w:pPr>
        <w:adjustRightInd w:val="0"/>
        <w:snapToGrid w:val="0"/>
        <w:spacing w:line="380" w:lineRule="exact"/>
        <w:ind w:firstLine="422" w:firstLineChars="200"/>
        <w:rPr>
          <w:rFonts w:ascii="宋体" w:hAnsi="宋体" w:cs="宋体"/>
          <w:color w:val="auto"/>
          <w:szCs w:val="21"/>
        </w:rPr>
      </w:pPr>
      <w:r>
        <w:rPr>
          <w:rFonts w:hint="eastAsia" w:ascii="宋体" w:hAnsi="宋体" w:cs="宋体"/>
          <w:b/>
          <w:color w:val="auto"/>
          <w:szCs w:val="21"/>
        </w:rPr>
        <w:t>第五条  甲方权利、义务和责任</w:t>
      </w:r>
    </w:p>
    <w:p>
      <w:pPr>
        <w:adjustRightInd w:val="0"/>
        <w:snapToGrid w:val="0"/>
        <w:spacing w:line="380" w:lineRule="exact"/>
        <w:ind w:firstLine="420" w:firstLineChars="200"/>
        <w:rPr>
          <w:rFonts w:ascii="宋体" w:hAnsi="宋体" w:cs="宋体"/>
          <w:color w:val="auto"/>
          <w:szCs w:val="21"/>
        </w:rPr>
      </w:pPr>
      <w:r>
        <w:rPr>
          <w:rFonts w:hint="eastAsia" w:ascii="宋体" w:hAnsi="宋体" w:cs="宋体"/>
          <w:color w:val="auto"/>
          <w:szCs w:val="21"/>
        </w:rPr>
        <w:t>（一）甲方应在乙方完成当月服务工作后按约定支付乙方服务费。</w:t>
      </w:r>
    </w:p>
    <w:p>
      <w:pPr>
        <w:adjustRightInd w:val="0"/>
        <w:snapToGrid w:val="0"/>
        <w:spacing w:line="380" w:lineRule="exact"/>
        <w:ind w:firstLine="420" w:firstLineChars="200"/>
        <w:rPr>
          <w:rFonts w:ascii="宋体" w:hAnsi="宋体" w:cs="宋体"/>
          <w:color w:val="auto"/>
          <w:szCs w:val="21"/>
        </w:rPr>
      </w:pPr>
      <w:r>
        <w:rPr>
          <w:rFonts w:hint="eastAsia" w:ascii="宋体" w:hAnsi="宋体" w:cs="宋体"/>
          <w:color w:val="auto"/>
          <w:szCs w:val="21"/>
        </w:rPr>
        <w:t>（二）甲方为乙方所派服务的人员提供从事餐饮服务相关的设施及条件。</w:t>
      </w:r>
    </w:p>
    <w:p>
      <w:pPr>
        <w:snapToGrid w:val="0"/>
        <w:spacing w:line="380" w:lineRule="exact"/>
        <w:ind w:firstLine="420" w:firstLineChars="200"/>
        <w:outlineLvl w:val="0"/>
        <w:rPr>
          <w:rFonts w:ascii="宋体" w:hAnsi="宋体" w:cs="宋体"/>
          <w:color w:val="auto"/>
          <w:szCs w:val="21"/>
        </w:rPr>
      </w:pPr>
      <w:r>
        <w:rPr>
          <w:rFonts w:hint="eastAsia" w:ascii="宋体" w:hAnsi="宋体" w:cs="宋体"/>
          <w:color w:val="auto"/>
          <w:szCs w:val="21"/>
        </w:rPr>
        <w:t>（三）乙方人员有下列情形之一的，乙方应重新安排服务人员，且不得再将有下述行为的人员安排到甲方使用：</w:t>
      </w:r>
    </w:p>
    <w:p>
      <w:pPr>
        <w:adjustRightInd w:val="0"/>
        <w:snapToGrid w:val="0"/>
        <w:spacing w:line="390" w:lineRule="exact"/>
        <w:ind w:firstLine="420" w:firstLineChars="200"/>
        <w:rPr>
          <w:rFonts w:ascii="宋体" w:hAnsi="宋体" w:cs="宋体"/>
          <w:color w:val="auto"/>
          <w:szCs w:val="21"/>
        </w:rPr>
      </w:pPr>
      <w:r>
        <w:rPr>
          <w:rFonts w:hint="eastAsia" w:ascii="宋体" w:hAnsi="宋体" w:cs="宋体"/>
          <w:color w:val="auto"/>
          <w:szCs w:val="21"/>
        </w:rPr>
        <w:t>（1）乙方提供服务的人员提供的简历、身份证、资格证等资料不真实和隐瞒患有癌症、传染病、精神病等病史以及其它重大病情，被有关部门查证或在履行本劳务合同期间发病的；</w:t>
      </w:r>
    </w:p>
    <w:p>
      <w:pPr>
        <w:adjustRightInd w:val="0"/>
        <w:snapToGrid w:val="0"/>
        <w:spacing w:line="390" w:lineRule="exact"/>
        <w:ind w:firstLine="420" w:firstLineChars="200"/>
        <w:rPr>
          <w:rFonts w:ascii="宋体" w:hAnsi="宋体" w:cs="宋体"/>
          <w:color w:val="auto"/>
          <w:szCs w:val="21"/>
        </w:rPr>
      </w:pPr>
      <w:r>
        <w:rPr>
          <w:rFonts w:hint="eastAsia" w:ascii="宋体" w:hAnsi="宋体" w:cs="宋体"/>
          <w:color w:val="auto"/>
          <w:szCs w:val="21"/>
        </w:rPr>
        <w:t>（2）乙方提供服务的人员严重失职、营私舞弊，对甲方利益造成损害的；</w:t>
      </w:r>
    </w:p>
    <w:p>
      <w:pPr>
        <w:adjustRightInd w:val="0"/>
        <w:snapToGrid w:val="0"/>
        <w:spacing w:line="390" w:lineRule="exact"/>
        <w:ind w:firstLine="420" w:firstLineChars="200"/>
        <w:rPr>
          <w:rFonts w:ascii="宋体" w:hAnsi="宋体" w:cs="宋体"/>
          <w:color w:val="auto"/>
          <w:szCs w:val="21"/>
        </w:rPr>
      </w:pPr>
      <w:r>
        <w:rPr>
          <w:rFonts w:hint="eastAsia" w:ascii="宋体" w:hAnsi="宋体" w:cs="宋体"/>
          <w:color w:val="auto"/>
          <w:szCs w:val="21"/>
        </w:rPr>
        <w:t>（3）乙方提供服务的人员被依法追究刑事责任或被追究治安处罚责任的；</w:t>
      </w:r>
    </w:p>
    <w:p>
      <w:pPr>
        <w:adjustRightInd w:val="0"/>
        <w:snapToGrid w:val="0"/>
        <w:spacing w:line="390" w:lineRule="exact"/>
        <w:ind w:firstLine="420" w:firstLineChars="200"/>
        <w:rPr>
          <w:rFonts w:ascii="宋体" w:hAnsi="宋体" w:cs="宋体"/>
          <w:color w:val="auto"/>
          <w:szCs w:val="21"/>
        </w:rPr>
      </w:pPr>
      <w:r>
        <w:rPr>
          <w:rFonts w:hint="eastAsia" w:ascii="宋体" w:hAnsi="宋体" w:cs="宋体"/>
          <w:color w:val="auto"/>
          <w:szCs w:val="21"/>
        </w:rPr>
        <w:t>（4）乙方提供服务的人员在工作时间内与他人打架斗殴的；</w:t>
      </w:r>
    </w:p>
    <w:p>
      <w:pPr>
        <w:adjustRightInd w:val="0"/>
        <w:snapToGrid w:val="0"/>
        <w:spacing w:line="390" w:lineRule="exact"/>
        <w:ind w:firstLine="420" w:firstLineChars="200"/>
        <w:rPr>
          <w:rFonts w:ascii="宋体" w:hAnsi="宋体" w:cs="宋体"/>
          <w:color w:val="auto"/>
          <w:szCs w:val="21"/>
        </w:rPr>
      </w:pPr>
      <w:r>
        <w:rPr>
          <w:rFonts w:hint="eastAsia" w:ascii="宋体" w:hAnsi="宋体" w:cs="宋体"/>
          <w:color w:val="auto"/>
          <w:szCs w:val="21"/>
        </w:rPr>
        <w:t>（5）乙方提供服务的人员存在其他不适宜餐饮工作情形的。</w:t>
      </w:r>
    </w:p>
    <w:p>
      <w:pPr>
        <w:adjustRightInd w:val="0"/>
        <w:snapToGrid w:val="0"/>
        <w:spacing w:line="390" w:lineRule="exact"/>
        <w:ind w:firstLine="420" w:firstLineChars="200"/>
        <w:rPr>
          <w:rFonts w:ascii="宋体" w:hAnsi="宋体" w:cs="宋体"/>
          <w:color w:val="auto"/>
          <w:szCs w:val="21"/>
        </w:rPr>
      </w:pPr>
      <w:r>
        <w:rPr>
          <w:rFonts w:hint="eastAsia" w:ascii="宋体" w:hAnsi="宋体" w:cs="宋体"/>
          <w:color w:val="auto"/>
          <w:szCs w:val="21"/>
        </w:rPr>
        <w:t>若乙方服务人员的上述行为导致甲方被上级单位或第三方考核而受到处罚的，甲乙双方确认后，每出现一次扣除乙方当月服务费的5%。</w:t>
      </w:r>
    </w:p>
    <w:p>
      <w:pPr>
        <w:snapToGrid w:val="0"/>
        <w:spacing w:line="390" w:lineRule="exact"/>
        <w:ind w:firstLine="422" w:firstLineChars="200"/>
        <w:outlineLvl w:val="0"/>
        <w:rPr>
          <w:rFonts w:ascii="宋体" w:hAnsi="宋体" w:cs="宋体"/>
          <w:b/>
          <w:color w:val="auto"/>
          <w:szCs w:val="21"/>
        </w:rPr>
      </w:pPr>
      <w:r>
        <w:rPr>
          <w:rFonts w:hint="eastAsia" w:ascii="宋体" w:hAnsi="宋体" w:cs="宋体"/>
          <w:b/>
          <w:color w:val="auto"/>
          <w:szCs w:val="21"/>
        </w:rPr>
        <w:t>第六条  乙方权利、义务和责任</w:t>
      </w:r>
    </w:p>
    <w:p>
      <w:pPr>
        <w:adjustRightInd w:val="0"/>
        <w:snapToGrid w:val="0"/>
        <w:spacing w:line="390" w:lineRule="exact"/>
        <w:ind w:firstLine="420" w:firstLineChars="200"/>
        <w:rPr>
          <w:rFonts w:ascii="宋体" w:hAnsi="宋体" w:cs="宋体"/>
          <w:color w:val="auto"/>
          <w:szCs w:val="21"/>
        </w:rPr>
      </w:pPr>
      <w:r>
        <w:rPr>
          <w:rFonts w:hint="eastAsia" w:ascii="宋体" w:hAnsi="宋体" w:cs="宋体"/>
          <w:color w:val="auto"/>
          <w:szCs w:val="21"/>
        </w:rPr>
        <w:t>（一）乙方为甲方足量提供合同约定的人员；甲方提出需更换人员的情况，乙方应在5天内安排其他人员到岗（不得提出任何形式的费用要求），如未按要求提供人员到岗，每出现一次扣除乙方当月服务费的5%。</w:t>
      </w:r>
    </w:p>
    <w:p>
      <w:pPr>
        <w:adjustRightInd w:val="0"/>
        <w:snapToGrid w:val="0"/>
        <w:spacing w:line="390" w:lineRule="exact"/>
        <w:ind w:firstLine="420" w:firstLineChars="200"/>
        <w:rPr>
          <w:rFonts w:ascii="宋体" w:hAnsi="宋体" w:cs="宋体"/>
          <w:color w:val="auto"/>
          <w:szCs w:val="21"/>
        </w:rPr>
      </w:pPr>
      <w:r>
        <w:rPr>
          <w:rFonts w:hint="eastAsia" w:ascii="宋体" w:hAnsi="宋体" w:cs="宋体"/>
          <w:color w:val="auto"/>
          <w:szCs w:val="21"/>
        </w:rPr>
        <w:t>（二）乙方有义务维护甲方的利益，遵守甲方的各项管理规定。</w:t>
      </w:r>
    </w:p>
    <w:p>
      <w:pPr>
        <w:adjustRightInd w:val="0"/>
        <w:snapToGrid w:val="0"/>
        <w:spacing w:line="390" w:lineRule="exact"/>
        <w:ind w:firstLine="420" w:firstLineChars="200"/>
        <w:rPr>
          <w:rFonts w:ascii="宋体" w:hAnsi="宋体" w:cs="宋体"/>
          <w:color w:val="auto"/>
          <w:szCs w:val="21"/>
        </w:rPr>
      </w:pPr>
      <w:r>
        <w:rPr>
          <w:rFonts w:hint="eastAsia" w:ascii="宋体" w:hAnsi="宋体" w:cs="宋体"/>
          <w:color w:val="auto"/>
          <w:szCs w:val="21"/>
        </w:rPr>
        <w:t>（三）乙方有义务正确使用食堂内各类器材，如因操作不当，造成设备损坏由乙方负责赔偿。</w:t>
      </w:r>
    </w:p>
    <w:p>
      <w:pPr>
        <w:adjustRightInd w:val="0"/>
        <w:snapToGrid w:val="0"/>
        <w:spacing w:line="390" w:lineRule="exact"/>
        <w:ind w:firstLine="420" w:firstLineChars="200"/>
        <w:rPr>
          <w:rFonts w:ascii="宋体" w:hAnsi="宋体" w:cs="宋体"/>
          <w:color w:val="auto"/>
          <w:szCs w:val="21"/>
        </w:rPr>
      </w:pPr>
      <w:r>
        <w:rPr>
          <w:rFonts w:hint="eastAsia" w:ascii="宋体" w:hAnsi="宋体" w:cs="宋体"/>
          <w:color w:val="auto"/>
          <w:szCs w:val="21"/>
        </w:rPr>
        <w:t>（四）乙方提供服务的人员（年龄要求：</w:t>
      </w:r>
      <w:r>
        <w:rPr>
          <w:rFonts w:hint="eastAsia" w:ascii="宋体" w:hAnsi="宋体" w:cs="宋体"/>
          <w:color w:val="auto"/>
          <w:szCs w:val="21"/>
          <w:lang w:eastAsia="zh-CN"/>
        </w:rPr>
        <w:t>23-</w:t>
      </w:r>
      <w:r>
        <w:rPr>
          <w:rFonts w:hint="eastAsia" w:ascii="宋体" w:hAnsi="宋体" w:cs="宋体"/>
          <w:color w:val="auto"/>
          <w:szCs w:val="21"/>
        </w:rPr>
        <w:t>60岁）需具备相关任职资格，乙方负责向甲方提供服务人员的健康合格证、基础信息表（应含姓名、性别、身份证号、身份证住址及现居住地等）、劳动合同书、依法缴纳社保或商业保险的证明等资料复印件。</w:t>
      </w:r>
    </w:p>
    <w:p>
      <w:pPr>
        <w:adjustRightInd w:val="0"/>
        <w:snapToGrid w:val="0"/>
        <w:spacing w:line="390" w:lineRule="exact"/>
        <w:ind w:firstLine="420" w:firstLineChars="200"/>
        <w:rPr>
          <w:rFonts w:ascii="宋体" w:hAnsi="宋体" w:cs="宋体"/>
          <w:color w:val="auto"/>
          <w:szCs w:val="21"/>
        </w:rPr>
      </w:pPr>
      <w:r>
        <w:rPr>
          <w:rFonts w:hint="eastAsia" w:ascii="宋体" w:hAnsi="宋体" w:cs="宋体"/>
          <w:color w:val="auto"/>
          <w:szCs w:val="21"/>
        </w:rPr>
        <w:t>（五）乙方提供服务的人员应自觉遵守国家法律法规。乙方应对提供服务的人员的个人言行所造成的不良后果负责。</w:t>
      </w:r>
    </w:p>
    <w:p>
      <w:pPr>
        <w:adjustRightInd w:val="0"/>
        <w:snapToGrid w:val="0"/>
        <w:spacing w:line="390" w:lineRule="exact"/>
        <w:ind w:firstLine="420" w:firstLineChars="200"/>
        <w:rPr>
          <w:rFonts w:ascii="宋体" w:hAnsi="宋体" w:cs="宋体"/>
          <w:color w:val="auto"/>
          <w:szCs w:val="21"/>
        </w:rPr>
      </w:pPr>
      <w:r>
        <w:rPr>
          <w:rFonts w:hint="eastAsia" w:ascii="宋体" w:hAnsi="宋体" w:cs="宋体"/>
          <w:color w:val="auto"/>
          <w:szCs w:val="21"/>
        </w:rPr>
        <w:t>（六）乙方提供服务的人员因工发生伤残、死亡均由乙方负责。</w:t>
      </w:r>
    </w:p>
    <w:p>
      <w:pPr>
        <w:adjustRightInd w:val="0"/>
        <w:snapToGrid w:val="0"/>
        <w:spacing w:line="390" w:lineRule="exact"/>
        <w:ind w:firstLine="420" w:firstLineChars="200"/>
        <w:rPr>
          <w:rFonts w:ascii="宋体" w:hAnsi="宋体" w:cs="宋体"/>
          <w:color w:val="auto"/>
          <w:szCs w:val="21"/>
        </w:rPr>
      </w:pPr>
      <w:r>
        <w:rPr>
          <w:rFonts w:hint="eastAsia" w:ascii="宋体" w:hAnsi="宋体" w:cs="宋体"/>
          <w:color w:val="auto"/>
          <w:szCs w:val="21"/>
        </w:rPr>
        <w:t>（七）乙方负责对提供服务的人员进行</w:t>
      </w:r>
      <w:r>
        <w:rPr>
          <w:rFonts w:hint="eastAsia" w:ascii="宋体" w:hAnsi="宋体" w:cs="宋体"/>
          <w:b/>
          <w:bCs/>
          <w:color w:val="auto"/>
          <w:szCs w:val="21"/>
          <w:shd w:val="clear" w:color="auto" w:fill="FFFFFF"/>
        </w:rPr>
        <w:t>1个</w:t>
      </w:r>
      <w:r>
        <w:rPr>
          <w:rFonts w:hint="eastAsia" w:ascii="宋体" w:hAnsi="宋体" w:cs="宋体"/>
          <w:b/>
          <w:bCs/>
          <w:color w:val="auto"/>
          <w:szCs w:val="21"/>
          <w:shd w:val="clear" w:color="auto" w:fill="FFFFFF"/>
          <w:lang w:val="en-US" w:eastAsia="zh-CN"/>
        </w:rPr>
        <w:t>季度</w:t>
      </w:r>
      <w:r>
        <w:rPr>
          <w:rFonts w:hint="eastAsia" w:ascii="宋体" w:hAnsi="宋体" w:cs="宋体"/>
          <w:b/>
          <w:bCs/>
          <w:color w:val="auto"/>
          <w:szCs w:val="21"/>
          <w:shd w:val="clear" w:color="auto" w:fill="FFFFFF"/>
        </w:rPr>
        <w:t>不少于1 次</w:t>
      </w:r>
      <w:r>
        <w:rPr>
          <w:rFonts w:hint="eastAsia" w:ascii="宋体" w:hAnsi="宋体" w:cs="宋体"/>
          <w:color w:val="auto"/>
          <w:szCs w:val="21"/>
        </w:rPr>
        <w:t>培训以提高业务素质，达到甲方的工作要求。协助甲方完成食堂工作，确保向甲方提供优质的服务。</w:t>
      </w:r>
    </w:p>
    <w:p>
      <w:pPr>
        <w:adjustRightInd w:val="0"/>
        <w:snapToGrid w:val="0"/>
        <w:spacing w:line="390" w:lineRule="exact"/>
        <w:ind w:firstLine="420" w:firstLineChars="200"/>
        <w:rPr>
          <w:rFonts w:ascii="宋体" w:hAnsi="宋体" w:cs="宋体"/>
          <w:color w:val="auto"/>
          <w:szCs w:val="21"/>
        </w:rPr>
      </w:pPr>
      <w:r>
        <w:rPr>
          <w:rFonts w:hint="eastAsia" w:ascii="宋体" w:hAnsi="宋体" w:cs="宋体"/>
          <w:color w:val="auto"/>
          <w:szCs w:val="21"/>
        </w:rPr>
        <w:t>（八）乙方应定期进行满意度调查，认真听取甲方的意见（建议）并采取措施进行整改，将整改的结果在期限内进行反馈。定期满意度调查应为一月进行一次，特殊情况下须根据甲方的要求及时进行。</w:t>
      </w:r>
    </w:p>
    <w:p>
      <w:pPr>
        <w:adjustRightInd w:val="0"/>
        <w:snapToGrid w:val="0"/>
        <w:spacing w:line="390" w:lineRule="exact"/>
        <w:ind w:firstLine="420" w:firstLineChars="200"/>
        <w:rPr>
          <w:rFonts w:ascii="宋体" w:hAnsi="宋体" w:cs="宋体"/>
          <w:color w:val="auto"/>
          <w:szCs w:val="21"/>
        </w:rPr>
      </w:pPr>
      <w:r>
        <w:rPr>
          <w:rFonts w:hint="eastAsia" w:ascii="宋体" w:hAnsi="宋体" w:cs="宋体"/>
          <w:color w:val="auto"/>
          <w:szCs w:val="21"/>
        </w:rPr>
        <w:t>（九）乙方提供服务的人员上岗前须先进行岗前培训和考核，并得到甲方认可后方可上岗。</w:t>
      </w:r>
    </w:p>
    <w:p>
      <w:pPr>
        <w:adjustRightInd w:val="0"/>
        <w:snapToGrid w:val="0"/>
        <w:spacing w:line="390" w:lineRule="exact"/>
        <w:ind w:firstLine="420" w:firstLineChars="200"/>
        <w:rPr>
          <w:rFonts w:ascii="宋体" w:hAnsi="宋体" w:cs="宋体"/>
          <w:color w:val="auto"/>
          <w:szCs w:val="21"/>
        </w:rPr>
      </w:pPr>
      <w:r>
        <w:rPr>
          <w:rFonts w:hint="eastAsia" w:ascii="宋体" w:hAnsi="宋体" w:cs="宋体"/>
          <w:color w:val="auto"/>
          <w:szCs w:val="21"/>
        </w:rPr>
        <w:t>（十）乙方负责为提供服务的人员办理工资和社会保险等事项工作，乙方为各岗位支付的社保缴费基数不得低于当年全市社平工资缴费基数的下限。</w:t>
      </w:r>
    </w:p>
    <w:p>
      <w:pPr>
        <w:snapToGrid w:val="0"/>
        <w:spacing w:line="390" w:lineRule="exact"/>
        <w:ind w:firstLine="420" w:firstLineChars="200"/>
        <w:outlineLvl w:val="0"/>
        <w:rPr>
          <w:rFonts w:hint="eastAsia" w:ascii="宋体" w:hAnsi="宋体" w:cs="宋体"/>
          <w:color w:val="auto"/>
          <w:szCs w:val="21"/>
        </w:rPr>
      </w:pPr>
      <w:r>
        <w:rPr>
          <w:rFonts w:hint="eastAsia" w:ascii="宋体" w:hAnsi="宋体" w:cs="宋体"/>
          <w:color w:val="auto"/>
          <w:szCs w:val="21"/>
        </w:rPr>
        <w:t>（十一）乙方应切实做好自身员工管理工作，禁止出现因乙方与其员工产生纠纷而对甲方造成不良影响的事件，同时当发生应急事件时，乙方应主动且及时地提出处置方案，并快速予以解决，确保不给甲方造成任何不良影响。</w:t>
      </w:r>
    </w:p>
    <w:p>
      <w:pPr>
        <w:adjustRightInd w:val="0"/>
        <w:snapToGrid w:val="0"/>
        <w:spacing w:line="390" w:lineRule="exact"/>
        <w:ind w:firstLine="420" w:firstLineChars="200"/>
        <w:rPr>
          <w:rFonts w:hint="eastAsia"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十二</w:t>
      </w:r>
      <w:r>
        <w:rPr>
          <w:rFonts w:hint="eastAsia" w:ascii="宋体" w:hAnsi="宋体" w:cs="宋体"/>
          <w:color w:val="auto"/>
          <w:szCs w:val="21"/>
        </w:rPr>
        <w:t>）乙方应与提供服务的人员建立劳动合同关系为其缴纳相应社会保险等费用（合同执行过程中，乙方每个月15号之前向甲方提供上一个月为其提供服务的人员缴纳相应社会保险等费用的证明资料），提供服务的人员与甲方不存在任何劳动关系。乙方应与服务人员建立劳动合同关系，为其缴纳相应社会保险等费用；若服务女员工超过50周岁不满60周的，乙方应为其购买保额不低于100万元/年·人的死亡伤残和20万元医疗商业保险。</w:t>
      </w:r>
    </w:p>
    <w:p>
      <w:pPr>
        <w:adjustRightInd w:val="0"/>
        <w:snapToGrid w:val="0"/>
        <w:spacing w:line="400" w:lineRule="exact"/>
        <w:ind w:firstLine="3162" w:firstLineChars="1500"/>
        <w:rPr>
          <w:rFonts w:ascii="宋体" w:hAnsi="宋体" w:cs="宋体"/>
          <w:b/>
          <w:color w:val="auto"/>
          <w:szCs w:val="21"/>
        </w:rPr>
      </w:pPr>
      <w:r>
        <w:rPr>
          <w:rFonts w:hint="eastAsia" w:ascii="宋体" w:hAnsi="宋体" w:cs="宋体"/>
          <w:b/>
          <w:color w:val="auto"/>
          <w:szCs w:val="21"/>
        </w:rPr>
        <w:t>三、收费标准和服务费支付方式</w:t>
      </w:r>
    </w:p>
    <w:p>
      <w:pPr>
        <w:adjustRightInd w:val="0"/>
        <w:snapToGrid w:val="0"/>
        <w:spacing w:line="300" w:lineRule="exact"/>
        <w:ind w:firstLine="422" w:firstLineChars="200"/>
        <w:rPr>
          <w:rFonts w:ascii="宋体" w:hAnsi="宋体" w:cs="宋体"/>
          <w:b/>
          <w:color w:val="auto"/>
          <w:szCs w:val="21"/>
        </w:rPr>
      </w:pPr>
    </w:p>
    <w:p>
      <w:pPr>
        <w:adjustRightInd w:val="0"/>
        <w:snapToGrid w:val="0"/>
        <w:spacing w:line="400" w:lineRule="exact"/>
        <w:ind w:firstLine="422" w:firstLineChars="200"/>
        <w:jc w:val="left"/>
        <w:rPr>
          <w:rFonts w:ascii="宋体" w:hAnsi="宋体" w:cs="宋体"/>
          <w:color w:val="auto"/>
          <w:szCs w:val="21"/>
        </w:rPr>
      </w:pPr>
      <w:r>
        <w:rPr>
          <w:rFonts w:hint="eastAsia" w:ascii="宋体" w:hAnsi="宋体" w:cs="宋体"/>
          <w:b/>
          <w:color w:val="auto"/>
          <w:szCs w:val="21"/>
        </w:rPr>
        <w:t>第七条  服务的收费标准</w:t>
      </w:r>
    </w:p>
    <w:p>
      <w:pPr>
        <w:adjustRightInd w:val="0"/>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1.月服务费按乙方实际提供给甲方的人员数量和岗位包干单价据实结算。</w:t>
      </w:r>
      <w:r>
        <w:rPr>
          <w:rFonts w:hint="eastAsia" w:ascii="宋体" w:hAnsi="宋体" w:cs="宋体"/>
          <w:b/>
          <w:bCs/>
          <w:color w:val="auto"/>
          <w:szCs w:val="21"/>
        </w:rPr>
        <w:t>（注：因甲方餐饮业态经营发展需要，食堂用餐人数增加、减少、调动等发生变化的情况，以甲方人员需求通知单为准)。各岗位月服务费标准，预估用工人数，见下表。</w:t>
      </w:r>
    </w:p>
    <w:tbl>
      <w:tblPr>
        <w:tblStyle w:val="15"/>
        <w:tblW w:w="8668"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701"/>
        <w:gridCol w:w="2340"/>
        <w:gridCol w:w="1290"/>
        <w:gridCol w:w="3205"/>
        <w:gridCol w:w="113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454" w:hRule="atLeast"/>
          <w:jc w:val="center"/>
        </w:trPr>
        <w:tc>
          <w:tcPr>
            <w:tcW w:w="701" w:type="dxa"/>
            <w:tcMar>
              <w:top w:w="0" w:type="dxa"/>
              <w:left w:w="108" w:type="dxa"/>
              <w:bottom w:w="0" w:type="dxa"/>
              <w:right w:w="108" w:type="dxa"/>
            </w:tcMar>
            <w:vAlign w:val="center"/>
          </w:tcPr>
          <w:p>
            <w:pPr>
              <w:adjustRightInd w:val="0"/>
              <w:snapToGrid w:val="0"/>
              <w:spacing w:line="530" w:lineRule="exact"/>
              <w:jc w:val="center"/>
              <w:rPr>
                <w:rFonts w:ascii="宋体" w:hAnsi="宋体" w:cs="宋体"/>
                <w:color w:val="auto"/>
                <w:szCs w:val="21"/>
              </w:rPr>
            </w:pPr>
            <w:r>
              <w:rPr>
                <w:rFonts w:hint="eastAsia" w:ascii="宋体" w:hAnsi="宋体" w:cs="宋体"/>
                <w:color w:val="auto"/>
                <w:szCs w:val="21"/>
              </w:rPr>
              <w:t>序号</w:t>
            </w:r>
          </w:p>
        </w:tc>
        <w:tc>
          <w:tcPr>
            <w:tcW w:w="2340" w:type="dxa"/>
            <w:tcMar>
              <w:top w:w="0" w:type="dxa"/>
              <w:left w:w="108" w:type="dxa"/>
              <w:bottom w:w="0" w:type="dxa"/>
              <w:right w:w="108" w:type="dxa"/>
            </w:tcMar>
            <w:vAlign w:val="center"/>
          </w:tcPr>
          <w:p>
            <w:pPr>
              <w:adjustRightInd w:val="0"/>
              <w:snapToGrid w:val="0"/>
              <w:spacing w:line="530" w:lineRule="exact"/>
              <w:jc w:val="center"/>
              <w:rPr>
                <w:rFonts w:ascii="宋体" w:hAnsi="宋体" w:cs="宋体"/>
                <w:color w:val="auto"/>
                <w:szCs w:val="21"/>
              </w:rPr>
            </w:pPr>
            <w:r>
              <w:rPr>
                <w:rFonts w:hint="eastAsia" w:ascii="宋体" w:hAnsi="宋体" w:cs="宋体"/>
                <w:color w:val="auto"/>
                <w:szCs w:val="21"/>
              </w:rPr>
              <w:t>岗位</w:t>
            </w:r>
          </w:p>
        </w:tc>
        <w:tc>
          <w:tcPr>
            <w:tcW w:w="1290" w:type="dxa"/>
            <w:vAlign w:val="center"/>
          </w:tcPr>
          <w:p>
            <w:pPr>
              <w:adjustRightInd w:val="0"/>
              <w:snapToGrid w:val="0"/>
              <w:spacing w:line="530" w:lineRule="exact"/>
              <w:jc w:val="center"/>
              <w:rPr>
                <w:rFonts w:ascii="宋体" w:hAnsi="宋体" w:cs="宋体"/>
                <w:color w:val="auto"/>
                <w:szCs w:val="21"/>
              </w:rPr>
            </w:pPr>
            <w:r>
              <w:rPr>
                <w:rFonts w:hint="eastAsia" w:ascii="宋体" w:hAnsi="宋体" w:cs="宋体"/>
                <w:color w:val="auto"/>
                <w:szCs w:val="21"/>
              </w:rPr>
              <w:t>预估人数</w:t>
            </w:r>
          </w:p>
        </w:tc>
        <w:tc>
          <w:tcPr>
            <w:tcW w:w="3205" w:type="dxa"/>
            <w:vAlign w:val="center"/>
          </w:tcPr>
          <w:p>
            <w:pPr>
              <w:adjustRightInd w:val="0"/>
              <w:snapToGrid w:val="0"/>
              <w:spacing w:line="530" w:lineRule="exact"/>
              <w:jc w:val="center"/>
              <w:rPr>
                <w:rFonts w:ascii="宋体" w:hAnsi="宋体" w:cs="宋体"/>
                <w:color w:val="auto"/>
                <w:szCs w:val="21"/>
              </w:rPr>
            </w:pPr>
            <w:r>
              <w:rPr>
                <w:rFonts w:hint="eastAsia" w:ascii="宋体" w:hAnsi="宋体" w:cs="宋体"/>
                <w:color w:val="auto"/>
                <w:szCs w:val="21"/>
              </w:rPr>
              <w:t>每人每月服务费标准（元）</w:t>
            </w:r>
          </w:p>
        </w:tc>
        <w:tc>
          <w:tcPr>
            <w:tcW w:w="1132" w:type="dxa"/>
            <w:tcMar>
              <w:top w:w="0" w:type="dxa"/>
              <w:left w:w="108" w:type="dxa"/>
              <w:bottom w:w="0" w:type="dxa"/>
              <w:right w:w="108" w:type="dxa"/>
            </w:tcMar>
            <w:vAlign w:val="center"/>
          </w:tcPr>
          <w:p>
            <w:pPr>
              <w:adjustRightInd w:val="0"/>
              <w:snapToGrid w:val="0"/>
              <w:spacing w:line="530" w:lineRule="exact"/>
              <w:jc w:val="center"/>
              <w:rPr>
                <w:rFonts w:ascii="宋体" w:hAnsi="宋体" w:cs="宋体"/>
                <w:color w:val="auto"/>
                <w:szCs w:val="21"/>
              </w:rPr>
            </w:pPr>
            <w:r>
              <w:rPr>
                <w:rFonts w:hint="eastAsia" w:ascii="宋体" w:hAnsi="宋体" w:cs="宋体"/>
                <w:color w:val="auto"/>
                <w:szCs w:val="21"/>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454" w:hRule="atLeast"/>
          <w:jc w:val="center"/>
        </w:trPr>
        <w:tc>
          <w:tcPr>
            <w:tcW w:w="701" w:type="dxa"/>
            <w:tcMar>
              <w:top w:w="0" w:type="dxa"/>
              <w:left w:w="108" w:type="dxa"/>
              <w:bottom w:w="0" w:type="dxa"/>
              <w:right w:w="108" w:type="dxa"/>
            </w:tcMar>
            <w:vAlign w:val="center"/>
          </w:tcPr>
          <w:p>
            <w:pPr>
              <w:adjustRightInd w:val="0"/>
              <w:snapToGrid w:val="0"/>
              <w:spacing w:line="530" w:lineRule="exact"/>
              <w:jc w:val="center"/>
              <w:rPr>
                <w:rFonts w:ascii="宋体" w:hAnsi="宋体" w:cs="宋体"/>
                <w:color w:val="auto"/>
                <w:szCs w:val="21"/>
              </w:rPr>
            </w:pPr>
            <w:r>
              <w:rPr>
                <w:rFonts w:hint="eastAsia" w:ascii="宋体" w:hAnsi="宋体" w:cs="宋体"/>
                <w:color w:val="auto"/>
                <w:szCs w:val="21"/>
              </w:rPr>
              <w:t>1</w:t>
            </w:r>
          </w:p>
        </w:tc>
        <w:tc>
          <w:tcPr>
            <w:tcW w:w="2340" w:type="dxa"/>
            <w:tcMar>
              <w:top w:w="0" w:type="dxa"/>
              <w:left w:w="108" w:type="dxa"/>
              <w:bottom w:w="0" w:type="dxa"/>
              <w:right w:w="108"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食堂管理人员</w:t>
            </w:r>
          </w:p>
        </w:tc>
        <w:tc>
          <w:tcPr>
            <w:tcW w:w="129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w:t>
            </w:r>
          </w:p>
        </w:tc>
        <w:tc>
          <w:tcPr>
            <w:tcW w:w="3205" w:type="dxa"/>
            <w:vAlign w:val="center"/>
          </w:tcPr>
          <w:p>
            <w:pPr>
              <w:widowControl/>
              <w:adjustRightInd w:val="0"/>
              <w:snapToGrid w:val="0"/>
              <w:spacing w:line="530" w:lineRule="exact"/>
              <w:jc w:val="center"/>
              <w:rPr>
                <w:rFonts w:ascii="宋体" w:hAnsi="宋体" w:cs="宋体"/>
                <w:color w:val="auto"/>
                <w:szCs w:val="21"/>
              </w:rPr>
            </w:pPr>
          </w:p>
        </w:tc>
        <w:tc>
          <w:tcPr>
            <w:tcW w:w="1132" w:type="dxa"/>
            <w:tcMar>
              <w:top w:w="0" w:type="dxa"/>
              <w:left w:w="108" w:type="dxa"/>
              <w:bottom w:w="0" w:type="dxa"/>
              <w:right w:w="108" w:type="dxa"/>
            </w:tcMar>
            <w:vAlign w:val="center"/>
          </w:tcPr>
          <w:p>
            <w:pPr>
              <w:adjustRightInd w:val="0"/>
              <w:snapToGrid w:val="0"/>
              <w:spacing w:line="530" w:lineRule="exact"/>
              <w:jc w:val="center"/>
              <w:rPr>
                <w:rFonts w:ascii="宋体" w:hAnsi="宋体" w:cs="宋体"/>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454" w:hRule="atLeast"/>
          <w:jc w:val="center"/>
        </w:trPr>
        <w:tc>
          <w:tcPr>
            <w:tcW w:w="701" w:type="dxa"/>
            <w:tcMar>
              <w:top w:w="0" w:type="dxa"/>
              <w:left w:w="108" w:type="dxa"/>
              <w:bottom w:w="0" w:type="dxa"/>
              <w:right w:w="108" w:type="dxa"/>
            </w:tcMar>
            <w:vAlign w:val="center"/>
          </w:tcPr>
          <w:p>
            <w:pPr>
              <w:adjustRightInd w:val="0"/>
              <w:snapToGrid w:val="0"/>
              <w:spacing w:line="530" w:lineRule="exact"/>
              <w:jc w:val="center"/>
              <w:rPr>
                <w:rFonts w:ascii="宋体" w:hAnsi="宋体" w:cs="宋体"/>
                <w:color w:val="auto"/>
                <w:szCs w:val="21"/>
              </w:rPr>
            </w:pPr>
            <w:r>
              <w:rPr>
                <w:rFonts w:hint="eastAsia" w:ascii="宋体" w:hAnsi="宋体" w:cs="宋体"/>
                <w:color w:val="auto"/>
                <w:szCs w:val="21"/>
              </w:rPr>
              <w:t>2</w:t>
            </w:r>
          </w:p>
        </w:tc>
        <w:tc>
          <w:tcPr>
            <w:tcW w:w="2340" w:type="dxa"/>
            <w:tcMar>
              <w:top w:w="0" w:type="dxa"/>
              <w:left w:w="108" w:type="dxa"/>
              <w:bottom w:w="0" w:type="dxa"/>
              <w:right w:w="108"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厨师长</w:t>
            </w:r>
          </w:p>
        </w:tc>
        <w:tc>
          <w:tcPr>
            <w:tcW w:w="129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w:t>
            </w:r>
          </w:p>
        </w:tc>
        <w:tc>
          <w:tcPr>
            <w:tcW w:w="3205" w:type="dxa"/>
            <w:vAlign w:val="center"/>
          </w:tcPr>
          <w:p>
            <w:pPr>
              <w:widowControl/>
              <w:adjustRightInd w:val="0"/>
              <w:snapToGrid w:val="0"/>
              <w:spacing w:line="530" w:lineRule="exact"/>
              <w:jc w:val="center"/>
              <w:rPr>
                <w:rFonts w:ascii="宋体" w:hAnsi="宋体" w:cs="宋体"/>
                <w:color w:val="auto"/>
                <w:szCs w:val="21"/>
              </w:rPr>
            </w:pPr>
          </w:p>
        </w:tc>
        <w:tc>
          <w:tcPr>
            <w:tcW w:w="1132" w:type="dxa"/>
            <w:tcMar>
              <w:top w:w="0" w:type="dxa"/>
              <w:left w:w="108" w:type="dxa"/>
              <w:bottom w:w="0" w:type="dxa"/>
              <w:right w:w="108" w:type="dxa"/>
            </w:tcMar>
            <w:vAlign w:val="center"/>
          </w:tcPr>
          <w:p>
            <w:pPr>
              <w:adjustRightInd w:val="0"/>
              <w:snapToGrid w:val="0"/>
              <w:spacing w:line="530" w:lineRule="exact"/>
              <w:jc w:val="center"/>
              <w:rPr>
                <w:rFonts w:ascii="宋体" w:hAnsi="宋体" w:cs="宋体"/>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454" w:hRule="atLeast"/>
          <w:jc w:val="center"/>
        </w:trPr>
        <w:tc>
          <w:tcPr>
            <w:tcW w:w="701" w:type="dxa"/>
            <w:tcMar>
              <w:top w:w="0" w:type="dxa"/>
              <w:left w:w="108" w:type="dxa"/>
              <w:bottom w:w="0" w:type="dxa"/>
              <w:right w:w="108" w:type="dxa"/>
            </w:tcMar>
            <w:vAlign w:val="center"/>
          </w:tcPr>
          <w:p>
            <w:pPr>
              <w:adjustRightInd w:val="0"/>
              <w:snapToGrid w:val="0"/>
              <w:spacing w:line="530" w:lineRule="exact"/>
              <w:jc w:val="center"/>
              <w:rPr>
                <w:rFonts w:ascii="宋体" w:hAnsi="宋体" w:cs="宋体"/>
                <w:color w:val="auto"/>
                <w:szCs w:val="21"/>
              </w:rPr>
            </w:pPr>
            <w:r>
              <w:rPr>
                <w:rFonts w:hint="eastAsia" w:ascii="宋体" w:hAnsi="宋体" w:cs="宋体"/>
                <w:color w:val="auto"/>
                <w:szCs w:val="21"/>
              </w:rPr>
              <w:t>3</w:t>
            </w:r>
          </w:p>
        </w:tc>
        <w:tc>
          <w:tcPr>
            <w:tcW w:w="2340" w:type="dxa"/>
            <w:tcMar>
              <w:top w:w="0" w:type="dxa"/>
              <w:left w:w="108" w:type="dxa"/>
              <w:bottom w:w="0" w:type="dxa"/>
              <w:right w:w="108"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面点师</w:t>
            </w:r>
          </w:p>
        </w:tc>
        <w:tc>
          <w:tcPr>
            <w:tcW w:w="129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w:t>
            </w:r>
          </w:p>
        </w:tc>
        <w:tc>
          <w:tcPr>
            <w:tcW w:w="3205" w:type="dxa"/>
            <w:vAlign w:val="center"/>
          </w:tcPr>
          <w:p>
            <w:pPr>
              <w:widowControl/>
              <w:adjustRightInd w:val="0"/>
              <w:snapToGrid w:val="0"/>
              <w:spacing w:line="530" w:lineRule="exact"/>
              <w:jc w:val="center"/>
              <w:rPr>
                <w:rFonts w:ascii="宋体" w:hAnsi="宋体" w:cs="宋体"/>
                <w:color w:val="auto"/>
                <w:szCs w:val="21"/>
              </w:rPr>
            </w:pPr>
          </w:p>
        </w:tc>
        <w:tc>
          <w:tcPr>
            <w:tcW w:w="1132" w:type="dxa"/>
            <w:tcMar>
              <w:top w:w="0" w:type="dxa"/>
              <w:left w:w="108" w:type="dxa"/>
              <w:bottom w:w="0" w:type="dxa"/>
              <w:right w:w="108" w:type="dxa"/>
            </w:tcMar>
            <w:vAlign w:val="center"/>
          </w:tcPr>
          <w:p>
            <w:pPr>
              <w:adjustRightInd w:val="0"/>
              <w:snapToGrid w:val="0"/>
              <w:spacing w:line="530" w:lineRule="exact"/>
              <w:jc w:val="center"/>
              <w:rPr>
                <w:rFonts w:ascii="宋体" w:hAnsi="宋体" w:cs="宋体"/>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454" w:hRule="atLeast"/>
          <w:jc w:val="center"/>
        </w:trPr>
        <w:tc>
          <w:tcPr>
            <w:tcW w:w="701" w:type="dxa"/>
            <w:tcMar>
              <w:top w:w="0" w:type="dxa"/>
              <w:left w:w="108" w:type="dxa"/>
              <w:bottom w:w="0" w:type="dxa"/>
              <w:right w:w="108" w:type="dxa"/>
            </w:tcMar>
            <w:vAlign w:val="center"/>
          </w:tcPr>
          <w:p>
            <w:pPr>
              <w:adjustRightInd w:val="0"/>
              <w:snapToGrid w:val="0"/>
              <w:spacing w:line="530" w:lineRule="exact"/>
              <w:jc w:val="center"/>
              <w:rPr>
                <w:rFonts w:ascii="宋体" w:hAnsi="宋体" w:cs="宋体"/>
                <w:color w:val="auto"/>
                <w:szCs w:val="21"/>
              </w:rPr>
            </w:pPr>
            <w:r>
              <w:rPr>
                <w:rFonts w:hint="eastAsia" w:ascii="宋体" w:hAnsi="宋体" w:cs="宋体"/>
                <w:color w:val="auto"/>
                <w:szCs w:val="21"/>
              </w:rPr>
              <w:t>4</w:t>
            </w:r>
          </w:p>
        </w:tc>
        <w:tc>
          <w:tcPr>
            <w:tcW w:w="2340" w:type="dxa"/>
            <w:tcMar>
              <w:top w:w="0" w:type="dxa"/>
              <w:left w:w="108" w:type="dxa"/>
              <w:bottom w:w="0" w:type="dxa"/>
              <w:right w:w="108"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墩子</w:t>
            </w:r>
          </w:p>
        </w:tc>
        <w:tc>
          <w:tcPr>
            <w:tcW w:w="129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2</w:t>
            </w:r>
          </w:p>
        </w:tc>
        <w:tc>
          <w:tcPr>
            <w:tcW w:w="3205" w:type="dxa"/>
            <w:vAlign w:val="center"/>
          </w:tcPr>
          <w:p>
            <w:pPr>
              <w:widowControl/>
              <w:adjustRightInd w:val="0"/>
              <w:snapToGrid w:val="0"/>
              <w:spacing w:line="530" w:lineRule="exact"/>
              <w:jc w:val="center"/>
              <w:rPr>
                <w:rFonts w:ascii="宋体" w:hAnsi="宋体" w:cs="宋体"/>
                <w:color w:val="auto"/>
                <w:szCs w:val="21"/>
              </w:rPr>
            </w:pPr>
          </w:p>
        </w:tc>
        <w:tc>
          <w:tcPr>
            <w:tcW w:w="1132" w:type="dxa"/>
            <w:tcMar>
              <w:top w:w="0" w:type="dxa"/>
              <w:left w:w="108" w:type="dxa"/>
              <w:bottom w:w="0" w:type="dxa"/>
              <w:right w:w="108" w:type="dxa"/>
            </w:tcMar>
            <w:vAlign w:val="center"/>
          </w:tcPr>
          <w:p>
            <w:pPr>
              <w:widowControl/>
              <w:adjustRightInd w:val="0"/>
              <w:snapToGrid w:val="0"/>
              <w:spacing w:line="530" w:lineRule="exact"/>
              <w:jc w:val="center"/>
              <w:rPr>
                <w:rFonts w:ascii="宋体" w:hAnsi="宋体" w:cs="宋体"/>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454" w:hRule="atLeast"/>
          <w:jc w:val="center"/>
        </w:trPr>
        <w:tc>
          <w:tcPr>
            <w:tcW w:w="701" w:type="dxa"/>
            <w:tcMar>
              <w:top w:w="0" w:type="dxa"/>
              <w:left w:w="108" w:type="dxa"/>
              <w:bottom w:w="0" w:type="dxa"/>
              <w:right w:w="108" w:type="dxa"/>
            </w:tcMar>
            <w:vAlign w:val="center"/>
          </w:tcPr>
          <w:p>
            <w:pPr>
              <w:adjustRightInd w:val="0"/>
              <w:snapToGrid w:val="0"/>
              <w:spacing w:line="530" w:lineRule="exact"/>
              <w:jc w:val="center"/>
              <w:rPr>
                <w:rFonts w:ascii="宋体" w:hAnsi="宋体" w:cs="宋体"/>
                <w:color w:val="auto"/>
                <w:szCs w:val="21"/>
              </w:rPr>
            </w:pPr>
            <w:r>
              <w:rPr>
                <w:rFonts w:hint="eastAsia" w:ascii="宋体" w:hAnsi="宋体" w:cs="宋体"/>
                <w:color w:val="auto"/>
                <w:szCs w:val="21"/>
              </w:rPr>
              <w:t>5</w:t>
            </w:r>
          </w:p>
        </w:tc>
        <w:tc>
          <w:tcPr>
            <w:tcW w:w="2340" w:type="dxa"/>
            <w:tcMar>
              <w:top w:w="0" w:type="dxa"/>
              <w:left w:w="108" w:type="dxa"/>
              <w:bottom w:w="0" w:type="dxa"/>
              <w:right w:w="108"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杂工</w:t>
            </w:r>
          </w:p>
        </w:tc>
        <w:tc>
          <w:tcPr>
            <w:tcW w:w="129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2</w:t>
            </w:r>
          </w:p>
        </w:tc>
        <w:tc>
          <w:tcPr>
            <w:tcW w:w="3205" w:type="dxa"/>
            <w:vAlign w:val="center"/>
          </w:tcPr>
          <w:p>
            <w:pPr>
              <w:widowControl/>
              <w:adjustRightInd w:val="0"/>
              <w:snapToGrid w:val="0"/>
              <w:spacing w:line="530" w:lineRule="exact"/>
              <w:jc w:val="center"/>
              <w:rPr>
                <w:rFonts w:ascii="宋体" w:hAnsi="宋体" w:cs="宋体"/>
                <w:color w:val="auto"/>
                <w:szCs w:val="21"/>
              </w:rPr>
            </w:pPr>
          </w:p>
        </w:tc>
        <w:tc>
          <w:tcPr>
            <w:tcW w:w="1132" w:type="dxa"/>
            <w:tcMar>
              <w:top w:w="0" w:type="dxa"/>
              <w:left w:w="108" w:type="dxa"/>
              <w:bottom w:w="0" w:type="dxa"/>
              <w:right w:w="108" w:type="dxa"/>
            </w:tcMar>
            <w:vAlign w:val="center"/>
          </w:tcPr>
          <w:p>
            <w:pPr>
              <w:widowControl/>
              <w:adjustRightInd w:val="0"/>
              <w:snapToGrid w:val="0"/>
              <w:spacing w:line="530" w:lineRule="exact"/>
              <w:jc w:val="center"/>
              <w:rPr>
                <w:rFonts w:ascii="宋体" w:hAnsi="宋体" w:cs="宋体"/>
                <w:color w:val="auto"/>
                <w:szCs w:val="21"/>
              </w:rPr>
            </w:pPr>
          </w:p>
        </w:tc>
      </w:tr>
    </w:tbl>
    <w:p>
      <w:pPr>
        <w:adjustRightInd w:val="0"/>
        <w:snapToGrid w:val="0"/>
        <w:spacing w:line="200" w:lineRule="exact"/>
        <w:jc w:val="left"/>
        <w:rPr>
          <w:rFonts w:ascii="宋体" w:hAnsi="宋体" w:cs="宋体"/>
          <w:color w:val="auto"/>
          <w:szCs w:val="21"/>
        </w:rPr>
      </w:pPr>
    </w:p>
    <w:p>
      <w:pPr>
        <w:adjustRightInd w:val="0"/>
        <w:snapToGrid w:val="0"/>
        <w:spacing w:line="380" w:lineRule="exact"/>
        <w:ind w:firstLine="420" w:firstLineChars="200"/>
        <w:jc w:val="left"/>
        <w:rPr>
          <w:rFonts w:ascii="宋体" w:hAnsi="宋体" w:cs="宋体"/>
          <w:color w:val="auto"/>
          <w:szCs w:val="21"/>
        </w:rPr>
      </w:pPr>
      <w:r>
        <w:rPr>
          <w:rFonts w:hint="eastAsia" w:ascii="宋体" w:hAnsi="宋体" w:cs="宋体"/>
          <w:color w:val="auto"/>
          <w:szCs w:val="21"/>
        </w:rPr>
        <w:t>每月结算时由乙方提供服务人员的服务费清单由甲方确认后结算（其中乙方提供人员的服务费含工资、社会保险、住宿、乙方的管理费、税金等一切费用），其中社会保险事宜由乙方按规定相关办理。乙方对提供服务的人员用人管理严格按照劳动法等国家相关法律法规执行。</w:t>
      </w:r>
    </w:p>
    <w:p>
      <w:pPr>
        <w:adjustRightInd w:val="0"/>
        <w:snapToGrid w:val="0"/>
        <w:spacing w:line="380" w:lineRule="exact"/>
        <w:ind w:firstLine="420" w:firstLineChars="200"/>
        <w:jc w:val="left"/>
        <w:rPr>
          <w:rFonts w:ascii="宋体" w:hAnsi="宋体" w:cs="宋体"/>
          <w:color w:val="auto"/>
          <w:szCs w:val="21"/>
        </w:rPr>
      </w:pPr>
      <w:r>
        <w:rPr>
          <w:rFonts w:hint="eastAsia" w:ascii="宋体" w:hAnsi="宋体" w:cs="宋体"/>
          <w:color w:val="auto"/>
          <w:szCs w:val="21"/>
        </w:rPr>
        <w:t>2.合同期内服务费预计</w:t>
      </w:r>
      <w:r>
        <w:rPr>
          <w:rFonts w:hint="eastAsia" w:ascii="宋体" w:hAnsi="宋体" w:cs="宋体"/>
          <w:color w:val="auto"/>
          <w:szCs w:val="21"/>
          <w:u w:val="single"/>
        </w:rPr>
        <w:t xml:space="preserve">               </w:t>
      </w:r>
      <w:r>
        <w:rPr>
          <w:rFonts w:hint="eastAsia" w:ascii="宋体" w:hAnsi="宋体" w:cs="宋体"/>
          <w:color w:val="auto"/>
          <w:szCs w:val="21"/>
        </w:rPr>
        <w:t>万元</w:t>
      </w:r>
    </w:p>
    <w:p>
      <w:pPr>
        <w:adjustRightInd w:val="0"/>
        <w:snapToGrid w:val="0"/>
        <w:spacing w:line="380" w:lineRule="exact"/>
        <w:ind w:firstLine="422" w:firstLineChars="200"/>
        <w:jc w:val="left"/>
        <w:rPr>
          <w:rFonts w:ascii="宋体" w:hAnsi="宋体" w:cs="宋体"/>
          <w:b/>
          <w:color w:val="auto"/>
          <w:szCs w:val="21"/>
        </w:rPr>
      </w:pPr>
      <w:r>
        <w:rPr>
          <w:rFonts w:hint="eastAsia" w:ascii="宋体" w:hAnsi="宋体" w:cs="宋体"/>
          <w:b/>
          <w:color w:val="auto"/>
          <w:szCs w:val="21"/>
        </w:rPr>
        <w:t>第八条   付款时间及方式</w:t>
      </w:r>
    </w:p>
    <w:p>
      <w:pPr>
        <w:adjustRightInd w:val="0"/>
        <w:snapToGrid w:val="0"/>
        <w:spacing w:line="380" w:lineRule="exact"/>
        <w:ind w:firstLine="420" w:firstLineChars="200"/>
        <w:jc w:val="left"/>
        <w:rPr>
          <w:rFonts w:ascii="宋体" w:hAnsi="宋体" w:cs="宋体"/>
          <w:color w:val="auto"/>
          <w:szCs w:val="21"/>
        </w:rPr>
      </w:pPr>
      <w:r>
        <w:rPr>
          <w:rFonts w:hint="eastAsia" w:ascii="宋体" w:hAnsi="宋体" w:cs="宋体"/>
          <w:color w:val="auto"/>
          <w:szCs w:val="21"/>
        </w:rPr>
        <w:t>1.服务费按月结算，次月结算上月费用。</w:t>
      </w:r>
    </w:p>
    <w:p>
      <w:pPr>
        <w:adjustRightInd w:val="0"/>
        <w:snapToGrid w:val="0"/>
        <w:spacing w:line="380" w:lineRule="exact"/>
        <w:ind w:firstLine="420" w:firstLineChars="200"/>
        <w:jc w:val="left"/>
        <w:rPr>
          <w:rFonts w:ascii="宋体" w:hAnsi="宋体" w:cs="宋体"/>
          <w:color w:val="auto"/>
          <w:szCs w:val="21"/>
        </w:rPr>
      </w:pPr>
      <w:r>
        <w:rPr>
          <w:rFonts w:hint="eastAsia" w:ascii="宋体" w:hAnsi="宋体" w:cs="宋体"/>
          <w:color w:val="auto"/>
          <w:szCs w:val="21"/>
        </w:rPr>
        <w:t>2.乙方出具劳务外包服务的</w:t>
      </w:r>
      <w:r>
        <w:rPr>
          <w:rFonts w:hint="eastAsia" w:ascii="宋体" w:hAnsi="宋体" w:cs="宋体"/>
          <w:b/>
          <w:bCs/>
          <w:color w:val="auto"/>
          <w:szCs w:val="21"/>
        </w:rPr>
        <w:t>相应金额的增值税专用发票</w:t>
      </w:r>
      <w:r>
        <w:rPr>
          <w:rFonts w:hint="eastAsia" w:ascii="宋体" w:hAnsi="宋体" w:cs="宋体"/>
          <w:color w:val="auto"/>
          <w:szCs w:val="21"/>
        </w:rPr>
        <w:t>，甲方在收到发票后的60日内（遇节假日顺延）将服务费以银行转账的方式支付给乙方。乙方账户如下:</w:t>
      </w:r>
    </w:p>
    <w:p>
      <w:pPr>
        <w:adjustRightInd w:val="0"/>
        <w:snapToGrid w:val="0"/>
        <w:spacing w:line="380" w:lineRule="exact"/>
        <w:ind w:firstLine="420" w:firstLineChars="200"/>
        <w:jc w:val="left"/>
        <w:rPr>
          <w:rFonts w:ascii="宋体" w:hAnsi="宋体" w:cs="宋体"/>
          <w:color w:val="auto"/>
          <w:szCs w:val="21"/>
        </w:rPr>
      </w:pPr>
      <w:r>
        <w:rPr>
          <w:rFonts w:hint="eastAsia" w:ascii="宋体" w:hAnsi="宋体" w:cs="宋体"/>
          <w:color w:val="auto"/>
          <w:szCs w:val="21"/>
        </w:rPr>
        <w:t>单位名称：</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adjustRightInd w:val="0"/>
        <w:snapToGrid w:val="0"/>
        <w:spacing w:line="380" w:lineRule="exact"/>
        <w:ind w:firstLine="420" w:firstLineChars="200"/>
        <w:jc w:val="left"/>
        <w:rPr>
          <w:rFonts w:ascii="宋体" w:hAnsi="宋体" w:cs="宋体"/>
          <w:color w:val="auto"/>
          <w:szCs w:val="21"/>
        </w:rPr>
      </w:pPr>
      <w:r>
        <w:rPr>
          <w:rFonts w:hint="eastAsia" w:ascii="宋体" w:hAnsi="宋体" w:cs="宋体"/>
          <w:color w:val="auto"/>
          <w:szCs w:val="21"/>
        </w:rPr>
        <w:t>开户行：</w:t>
      </w:r>
      <w:r>
        <w:rPr>
          <w:rFonts w:hint="eastAsia" w:ascii="宋体" w:hAnsi="宋体" w:cs="宋体"/>
          <w:color w:val="auto"/>
          <w:szCs w:val="21"/>
          <w:u w:val="single"/>
        </w:rPr>
        <w:t xml:space="preserve">                                 </w:t>
      </w:r>
    </w:p>
    <w:p>
      <w:pPr>
        <w:adjustRightInd w:val="0"/>
        <w:snapToGrid w:val="0"/>
        <w:spacing w:line="380" w:lineRule="exact"/>
        <w:ind w:firstLine="420" w:firstLineChars="200"/>
        <w:jc w:val="left"/>
        <w:rPr>
          <w:rFonts w:ascii="宋体" w:hAnsi="宋体" w:cs="宋体"/>
          <w:color w:val="auto"/>
          <w:szCs w:val="21"/>
        </w:rPr>
      </w:pPr>
      <w:r>
        <w:rPr>
          <w:rFonts w:hint="eastAsia" w:ascii="宋体" w:hAnsi="宋体" w:cs="宋体"/>
          <w:color w:val="auto"/>
          <w:szCs w:val="21"/>
        </w:rPr>
        <w:t>账  号：</w:t>
      </w:r>
      <w:r>
        <w:rPr>
          <w:rFonts w:hint="eastAsia" w:ascii="宋体" w:hAnsi="宋体" w:cs="宋体"/>
          <w:color w:val="auto"/>
          <w:szCs w:val="21"/>
          <w:u w:val="single"/>
        </w:rPr>
        <w:t xml:space="preserve">                                 </w:t>
      </w:r>
    </w:p>
    <w:p>
      <w:pPr>
        <w:adjustRightInd w:val="0"/>
        <w:snapToGrid w:val="0"/>
        <w:spacing w:line="380" w:lineRule="exact"/>
        <w:ind w:firstLine="422" w:firstLineChars="200"/>
        <w:jc w:val="left"/>
        <w:rPr>
          <w:rFonts w:ascii="宋体" w:hAnsi="宋体" w:cs="宋体"/>
          <w:color w:val="auto"/>
          <w:szCs w:val="21"/>
        </w:rPr>
      </w:pPr>
      <w:r>
        <w:rPr>
          <w:rFonts w:hint="eastAsia" w:ascii="宋体" w:hAnsi="宋体" w:cs="宋体"/>
          <w:b/>
          <w:bCs/>
          <w:color w:val="auto"/>
          <w:szCs w:val="21"/>
        </w:rPr>
        <w:t>第九条</w:t>
      </w:r>
      <w:r>
        <w:rPr>
          <w:rFonts w:hint="eastAsia" w:ascii="宋体" w:hAnsi="宋体" w:cs="宋体"/>
          <w:color w:val="auto"/>
          <w:szCs w:val="21"/>
        </w:rPr>
        <w:t xml:space="preserve">   乙方应根据各岗位人员工作不同岗位、年限、能力等因素，设立工资分级制度，须定时、足额发放服务费给各岗位人员。</w:t>
      </w:r>
    </w:p>
    <w:p>
      <w:pPr>
        <w:adjustRightInd w:val="0"/>
        <w:snapToGrid w:val="0"/>
        <w:spacing w:line="380" w:lineRule="exact"/>
        <w:ind w:firstLine="422" w:firstLineChars="200"/>
        <w:jc w:val="left"/>
        <w:rPr>
          <w:rFonts w:ascii="宋体" w:hAnsi="宋体" w:cs="宋体"/>
          <w:color w:val="auto"/>
          <w:szCs w:val="21"/>
        </w:rPr>
      </w:pPr>
      <w:r>
        <w:rPr>
          <w:rFonts w:hint="eastAsia" w:ascii="宋体" w:hAnsi="宋体" w:cs="宋体"/>
          <w:b/>
          <w:bCs/>
          <w:color w:val="auto"/>
          <w:szCs w:val="21"/>
        </w:rPr>
        <w:t>第十条</w:t>
      </w:r>
      <w:r>
        <w:rPr>
          <w:rFonts w:hint="eastAsia" w:ascii="宋体" w:hAnsi="宋体" w:cs="宋体"/>
          <w:color w:val="auto"/>
          <w:szCs w:val="21"/>
        </w:rPr>
        <w:t xml:space="preserve">   乙方不得将甲方考核扣减的服务费用全部转嫁给食堂工作人员，必须保证食堂工作人员因考核后的每月收入不低于本市最低工资标准。</w:t>
      </w:r>
    </w:p>
    <w:p>
      <w:pPr>
        <w:adjustRightInd w:val="0"/>
        <w:snapToGrid w:val="0"/>
        <w:spacing w:line="380" w:lineRule="exact"/>
        <w:ind w:firstLine="422" w:firstLineChars="200"/>
        <w:jc w:val="left"/>
        <w:rPr>
          <w:rFonts w:ascii="宋体" w:hAnsi="宋体" w:cs="宋体"/>
          <w:color w:val="auto"/>
          <w:szCs w:val="21"/>
        </w:rPr>
      </w:pPr>
      <w:r>
        <w:rPr>
          <w:rFonts w:hint="eastAsia" w:ascii="宋体" w:hAnsi="宋体" w:cs="宋体"/>
          <w:b/>
          <w:bCs/>
          <w:color w:val="auto"/>
          <w:szCs w:val="21"/>
        </w:rPr>
        <w:t>第十一条</w:t>
      </w:r>
      <w:r>
        <w:rPr>
          <w:rFonts w:hint="eastAsia" w:ascii="宋体" w:hAnsi="宋体" w:cs="宋体"/>
          <w:color w:val="auto"/>
          <w:szCs w:val="21"/>
        </w:rPr>
        <w:t xml:space="preserve">   在服务期内，乙方须每月定时向甲方提供人员服务费发放明细及相关证明。</w:t>
      </w:r>
    </w:p>
    <w:p>
      <w:pPr>
        <w:adjustRightInd w:val="0"/>
        <w:snapToGrid w:val="0"/>
        <w:spacing w:line="320" w:lineRule="exact"/>
        <w:ind w:firstLine="422" w:firstLineChars="200"/>
        <w:jc w:val="left"/>
        <w:rPr>
          <w:rFonts w:ascii="宋体" w:hAnsi="宋体" w:cs="宋体"/>
          <w:b/>
          <w:color w:val="auto"/>
          <w:szCs w:val="21"/>
        </w:rPr>
      </w:pPr>
    </w:p>
    <w:p>
      <w:pPr>
        <w:spacing w:line="380" w:lineRule="exact"/>
        <w:jc w:val="center"/>
        <w:rPr>
          <w:rFonts w:ascii="宋体" w:hAnsi="宋体" w:cs="宋体"/>
          <w:b/>
          <w:color w:val="auto"/>
          <w:szCs w:val="21"/>
        </w:rPr>
      </w:pPr>
      <w:r>
        <w:rPr>
          <w:rFonts w:hint="eastAsia" w:ascii="宋体" w:hAnsi="宋体" w:cs="宋体"/>
          <w:b/>
          <w:color w:val="auto"/>
          <w:szCs w:val="21"/>
        </w:rPr>
        <w:t>五、违约责任</w:t>
      </w:r>
    </w:p>
    <w:p>
      <w:pPr>
        <w:adjustRightInd w:val="0"/>
        <w:snapToGrid w:val="0"/>
        <w:spacing w:line="300" w:lineRule="exact"/>
        <w:ind w:firstLine="422" w:firstLineChars="200"/>
        <w:rPr>
          <w:rFonts w:ascii="宋体" w:hAnsi="宋体" w:cs="宋体"/>
          <w:b/>
          <w:color w:val="auto"/>
          <w:szCs w:val="21"/>
        </w:rPr>
      </w:pPr>
    </w:p>
    <w:p>
      <w:pPr>
        <w:adjustRightInd w:val="0"/>
        <w:snapToGrid w:val="0"/>
        <w:spacing w:line="380" w:lineRule="exact"/>
        <w:ind w:firstLine="422" w:firstLineChars="200"/>
        <w:rPr>
          <w:rFonts w:ascii="宋体" w:hAnsi="宋体" w:cs="宋体"/>
          <w:bCs/>
          <w:color w:val="auto"/>
          <w:szCs w:val="21"/>
        </w:rPr>
      </w:pPr>
      <w:r>
        <w:rPr>
          <w:rFonts w:hint="eastAsia" w:ascii="宋体" w:hAnsi="宋体" w:cs="宋体"/>
          <w:b/>
          <w:color w:val="auto"/>
          <w:szCs w:val="21"/>
        </w:rPr>
        <w:t xml:space="preserve">第十二条  </w:t>
      </w:r>
      <w:r>
        <w:rPr>
          <w:rFonts w:hint="eastAsia" w:ascii="宋体" w:hAnsi="宋体" w:cs="宋体"/>
          <w:bCs/>
          <w:color w:val="auto"/>
          <w:szCs w:val="21"/>
        </w:rPr>
        <w:t>合同期内，任何一方违反合同约定，构成违约的，应按合同总金额5%的标准，向守约方承担违约责任。</w:t>
      </w:r>
    </w:p>
    <w:p>
      <w:pPr>
        <w:adjustRightInd w:val="0"/>
        <w:snapToGrid w:val="0"/>
        <w:spacing w:line="380" w:lineRule="exact"/>
        <w:ind w:firstLine="422" w:firstLineChars="200"/>
        <w:rPr>
          <w:rFonts w:ascii="宋体" w:hAnsi="宋体" w:cs="宋体"/>
          <w:color w:val="auto"/>
          <w:szCs w:val="21"/>
        </w:rPr>
      </w:pPr>
      <w:r>
        <w:rPr>
          <w:rFonts w:hint="eastAsia" w:ascii="宋体" w:hAnsi="宋体" w:cs="宋体"/>
          <w:b/>
          <w:bCs/>
          <w:color w:val="auto"/>
          <w:szCs w:val="21"/>
        </w:rPr>
        <w:t>第十三条</w:t>
      </w:r>
      <w:r>
        <w:rPr>
          <w:rFonts w:hint="eastAsia" w:ascii="宋体" w:hAnsi="宋体" w:cs="宋体"/>
          <w:color w:val="auto"/>
          <w:szCs w:val="21"/>
        </w:rPr>
        <w:t xml:space="preserve">  </w:t>
      </w:r>
      <w:r>
        <w:rPr>
          <w:rFonts w:hint="eastAsia" w:ascii="宋体" w:hAnsi="宋体" w:cs="宋体"/>
          <w:color w:val="auto"/>
          <w:szCs w:val="21"/>
          <w:lang w:eastAsia="zh-Hans"/>
        </w:rPr>
        <w:t>在合同期内，乙方及其</w:t>
      </w:r>
      <w:r>
        <w:rPr>
          <w:rFonts w:hint="eastAsia" w:ascii="宋体" w:hAnsi="宋体" w:cs="宋体"/>
          <w:color w:val="auto"/>
          <w:szCs w:val="21"/>
        </w:rPr>
        <w:t>提供服务的</w:t>
      </w:r>
      <w:r>
        <w:rPr>
          <w:rFonts w:hint="eastAsia" w:ascii="宋体" w:hAnsi="宋体" w:cs="宋体"/>
          <w:color w:val="auto"/>
          <w:szCs w:val="21"/>
          <w:lang w:eastAsia="zh-Hans"/>
        </w:rPr>
        <w:t>人员存在下列行为的，</w:t>
      </w:r>
      <w:r>
        <w:rPr>
          <w:rFonts w:hint="eastAsia" w:ascii="宋体" w:hAnsi="宋体" w:cs="宋体"/>
          <w:color w:val="auto"/>
          <w:szCs w:val="21"/>
        </w:rPr>
        <w:t>每出现一次扣除乙方当月服务费的</w:t>
      </w:r>
      <w:r>
        <w:rPr>
          <w:rFonts w:hint="eastAsia" w:ascii="宋体" w:hAnsi="宋体" w:cs="宋体"/>
          <w:b/>
          <w:bCs/>
          <w:color w:val="auto"/>
          <w:szCs w:val="21"/>
        </w:rPr>
        <w:t>1%，</w:t>
      </w:r>
      <w:r>
        <w:rPr>
          <w:rFonts w:hint="eastAsia" w:ascii="宋体" w:hAnsi="宋体" w:cs="宋体"/>
          <w:color w:val="auto"/>
          <w:szCs w:val="21"/>
          <w:lang w:eastAsia="zh-Hans"/>
        </w:rPr>
        <w:t>并承担由此给甲方造成的全部损失</w:t>
      </w:r>
      <w:r>
        <w:rPr>
          <w:rFonts w:hint="eastAsia" w:ascii="宋体" w:hAnsi="宋体" w:cs="宋体"/>
          <w:color w:val="auto"/>
          <w:szCs w:val="21"/>
        </w:rPr>
        <w:t>：</w:t>
      </w:r>
    </w:p>
    <w:p>
      <w:pPr>
        <w:pStyle w:val="3"/>
        <w:adjustRightInd w:val="0"/>
        <w:snapToGrid w:val="0"/>
        <w:spacing w:after="0" w:line="380" w:lineRule="exact"/>
        <w:ind w:firstLine="420" w:firstLineChars="200"/>
        <w:rPr>
          <w:rFonts w:ascii="宋体" w:hAnsi="宋体" w:cs="宋体"/>
          <w:color w:val="auto"/>
          <w:szCs w:val="21"/>
          <w:lang w:eastAsia="zh-Hans"/>
        </w:rPr>
      </w:pPr>
      <w:r>
        <w:rPr>
          <w:rFonts w:hint="eastAsia" w:ascii="宋体" w:hAnsi="宋体" w:cs="宋体"/>
          <w:color w:val="auto"/>
          <w:szCs w:val="21"/>
        </w:rPr>
        <w:t>1、因乙方或其提供服务的人员原因导致餐食供应严重延迟，</w:t>
      </w:r>
      <w:r>
        <w:rPr>
          <w:rFonts w:hint="eastAsia" w:ascii="宋体" w:hAnsi="宋体" w:cs="宋体"/>
          <w:color w:val="auto"/>
          <w:szCs w:val="21"/>
          <w:lang w:eastAsia="zh-Hans"/>
        </w:rPr>
        <w:t>延迟时间超过10分钟的；</w:t>
      </w:r>
    </w:p>
    <w:p>
      <w:pPr>
        <w:pStyle w:val="3"/>
        <w:adjustRightInd w:val="0"/>
        <w:snapToGrid w:val="0"/>
        <w:spacing w:after="0" w:line="380" w:lineRule="exact"/>
        <w:ind w:firstLine="420" w:firstLineChars="200"/>
        <w:rPr>
          <w:rFonts w:ascii="宋体" w:hAnsi="宋体" w:cs="宋体"/>
          <w:color w:val="auto"/>
          <w:szCs w:val="21"/>
          <w:lang w:eastAsia="zh-Hans"/>
        </w:rPr>
      </w:pPr>
      <w:r>
        <w:rPr>
          <w:rFonts w:hint="eastAsia" w:ascii="宋体" w:hAnsi="宋体" w:cs="宋体"/>
          <w:color w:val="auto"/>
          <w:szCs w:val="21"/>
        </w:rPr>
        <w:t>2</w:t>
      </w:r>
      <w:r>
        <w:rPr>
          <w:rFonts w:hint="eastAsia" w:ascii="宋体" w:hAnsi="宋体" w:cs="宋体"/>
          <w:color w:val="auto"/>
          <w:szCs w:val="21"/>
          <w:lang w:eastAsia="zh-Hans"/>
        </w:rPr>
        <w:t>、食品加工过程中发现未清洗干净或未剔除不可食用物体、出现蚊虫、杂草、毛发等杂物的；</w:t>
      </w:r>
    </w:p>
    <w:p>
      <w:pPr>
        <w:adjustRightInd w:val="0"/>
        <w:snapToGrid w:val="0"/>
        <w:spacing w:line="380" w:lineRule="exact"/>
        <w:ind w:firstLine="420"/>
        <w:rPr>
          <w:rFonts w:ascii="宋体" w:hAnsi="宋体" w:cs="宋体"/>
          <w:color w:val="auto"/>
          <w:szCs w:val="21"/>
        </w:rPr>
      </w:pPr>
      <w:r>
        <w:rPr>
          <w:rFonts w:hint="eastAsia" w:ascii="宋体" w:hAnsi="宋体" w:cs="宋体"/>
          <w:color w:val="auto"/>
          <w:szCs w:val="21"/>
        </w:rPr>
        <w:t>3、出现延误开餐时间或提前收餐等情形的；</w:t>
      </w:r>
    </w:p>
    <w:p>
      <w:pPr>
        <w:pStyle w:val="3"/>
        <w:adjustRightInd w:val="0"/>
        <w:snapToGrid w:val="0"/>
        <w:spacing w:after="0" w:line="380" w:lineRule="exact"/>
        <w:ind w:firstLine="420"/>
        <w:rPr>
          <w:rFonts w:ascii="宋体" w:hAnsi="宋体" w:cs="宋体"/>
          <w:color w:val="auto"/>
          <w:szCs w:val="21"/>
        </w:rPr>
      </w:pPr>
      <w:r>
        <w:rPr>
          <w:rFonts w:hint="eastAsia" w:ascii="宋体" w:hAnsi="宋体" w:cs="宋体"/>
          <w:color w:val="auto"/>
          <w:szCs w:val="21"/>
        </w:rPr>
        <w:t>4、凡出现因服务态度差、不虚心接受意见和建议，与用餐人员或同事之间发生争吵的；</w:t>
      </w:r>
    </w:p>
    <w:p>
      <w:pPr>
        <w:adjustRightInd w:val="0"/>
        <w:snapToGrid w:val="0"/>
        <w:spacing w:line="380" w:lineRule="exact"/>
        <w:ind w:firstLine="420"/>
        <w:rPr>
          <w:rFonts w:ascii="宋体" w:hAnsi="宋体" w:cs="宋体"/>
          <w:color w:val="auto"/>
          <w:szCs w:val="21"/>
        </w:rPr>
      </w:pPr>
      <w:r>
        <w:rPr>
          <w:rFonts w:hint="eastAsia" w:ascii="宋体" w:hAnsi="宋体" w:cs="宋体"/>
          <w:color w:val="auto"/>
          <w:szCs w:val="21"/>
        </w:rPr>
        <w:t>5、出现异常问题未及时发现并反馈或处理不及的；</w:t>
      </w:r>
    </w:p>
    <w:p>
      <w:pPr>
        <w:pStyle w:val="3"/>
        <w:adjustRightInd w:val="0"/>
        <w:snapToGrid w:val="0"/>
        <w:spacing w:after="0" w:line="380" w:lineRule="exact"/>
        <w:ind w:firstLine="420"/>
        <w:rPr>
          <w:rFonts w:ascii="宋体" w:hAnsi="宋体" w:cs="宋体"/>
          <w:color w:val="auto"/>
          <w:szCs w:val="21"/>
        </w:rPr>
      </w:pPr>
      <w:r>
        <w:rPr>
          <w:rFonts w:hint="eastAsia" w:ascii="宋体" w:hAnsi="宋体" w:cs="宋体"/>
          <w:color w:val="auto"/>
          <w:szCs w:val="21"/>
        </w:rPr>
        <w:t>6、未按照工作时间要求上下班、不服从厨师长管理的；</w:t>
      </w:r>
    </w:p>
    <w:p>
      <w:pPr>
        <w:adjustRightInd w:val="0"/>
        <w:snapToGrid w:val="0"/>
        <w:spacing w:line="380" w:lineRule="exact"/>
        <w:ind w:firstLine="420" w:firstLineChars="200"/>
        <w:rPr>
          <w:rFonts w:ascii="宋体" w:hAnsi="宋体" w:cs="宋体"/>
          <w:color w:val="auto"/>
          <w:szCs w:val="21"/>
        </w:rPr>
      </w:pPr>
      <w:r>
        <w:rPr>
          <w:rFonts w:hint="eastAsia" w:ascii="宋体" w:hAnsi="宋体" w:cs="宋体"/>
          <w:color w:val="auto"/>
          <w:szCs w:val="21"/>
        </w:rPr>
        <w:t>7、对食堂内部及用餐区域的原材料、座椅、用具、设施等摆放不整齐、物品分类不清、厨房未做到干净整洁的；</w:t>
      </w:r>
    </w:p>
    <w:p>
      <w:pPr>
        <w:adjustRightInd w:val="0"/>
        <w:snapToGrid w:val="0"/>
        <w:spacing w:line="380" w:lineRule="exact"/>
        <w:ind w:firstLine="420" w:firstLineChars="200"/>
        <w:rPr>
          <w:rFonts w:ascii="宋体" w:hAnsi="宋体" w:cs="宋体"/>
          <w:color w:val="auto"/>
          <w:szCs w:val="21"/>
        </w:rPr>
      </w:pPr>
      <w:r>
        <w:rPr>
          <w:rFonts w:hint="eastAsia" w:ascii="宋体" w:hAnsi="宋体" w:cs="宋体"/>
          <w:color w:val="auto"/>
          <w:szCs w:val="21"/>
        </w:rPr>
        <w:t>8、每日对厨房用具、餐具的清洗消毒不认真负责，未按要求摆放的，凡发现有残留物的；</w:t>
      </w:r>
    </w:p>
    <w:p>
      <w:pPr>
        <w:pStyle w:val="3"/>
        <w:adjustRightInd w:val="0"/>
        <w:snapToGrid w:val="0"/>
        <w:spacing w:after="0" w:line="380" w:lineRule="exact"/>
        <w:ind w:firstLine="420"/>
        <w:rPr>
          <w:rFonts w:ascii="宋体" w:hAnsi="宋体" w:cs="宋体"/>
          <w:color w:val="auto"/>
          <w:szCs w:val="21"/>
        </w:rPr>
      </w:pPr>
      <w:r>
        <w:rPr>
          <w:rFonts w:hint="eastAsia" w:ascii="宋体" w:hAnsi="宋体" w:cs="宋体"/>
          <w:b/>
          <w:bCs/>
          <w:color w:val="auto"/>
          <w:szCs w:val="21"/>
          <w:lang w:eastAsia="zh-Hans"/>
        </w:rPr>
        <w:t>第十</w:t>
      </w:r>
      <w:r>
        <w:rPr>
          <w:rFonts w:hint="eastAsia" w:ascii="宋体" w:hAnsi="宋体" w:cs="宋体"/>
          <w:b/>
          <w:bCs/>
          <w:color w:val="auto"/>
          <w:szCs w:val="21"/>
        </w:rPr>
        <w:t>四</w:t>
      </w:r>
      <w:r>
        <w:rPr>
          <w:rFonts w:hint="eastAsia" w:ascii="宋体" w:hAnsi="宋体" w:cs="宋体"/>
          <w:b/>
          <w:bCs/>
          <w:color w:val="auto"/>
          <w:szCs w:val="21"/>
          <w:lang w:eastAsia="zh-Hans"/>
        </w:rPr>
        <w:t>条</w:t>
      </w:r>
      <w:r>
        <w:rPr>
          <w:rFonts w:hint="eastAsia" w:ascii="宋体" w:hAnsi="宋体" w:cs="宋体"/>
          <w:color w:val="auto"/>
          <w:szCs w:val="21"/>
          <w:lang w:eastAsia="zh-Hans"/>
        </w:rPr>
        <w:t xml:space="preserve">  在合同期内，乙方及其</w:t>
      </w:r>
      <w:r>
        <w:rPr>
          <w:rFonts w:hint="eastAsia" w:ascii="宋体" w:hAnsi="宋体" w:cs="宋体"/>
          <w:color w:val="auto"/>
          <w:szCs w:val="21"/>
        </w:rPr>
        <w:t>提供服务的</w:t>
      </w:r>
      <w:r>
        <w:rPr>
          <w:rFonts w:hint="eastAsia" w:ascii="宋体" w:hAnsi="宋体" w:cs="宋体"/>
          <w:color w:val="auto"/>
          <w:szCs w:val="21"/>
          <w:lang w:eastAsia="zh-Hans"/>
        </w:rPr>
        <w:t>人员存在下列行为的，</w:t>
      </w:r>
      <w:r>
        <w:rPr>
          <w:rFonts w:hint="eastAsia" w:ascii="宋体" w:hAnsi="宋体" w:cs="宋体"/>
          <w:color w:val="auto"/>
          <w:szCs w:val="21"/>
        </w:rPr>
        <w:t>每出现一次扣除乙方当月服务费的</w:t>
      </w:r>
      <w:r>
        <w:rPr>
          <w:rFonts w:hint="eastAsia" w:ascii="宋体" w:hAnsi="宋体" w:cs="宋体"/>
          <w:b/>
          <w:bCs/>
          <w:color w:val="auto"/>
          <w:szCs w:val="21"/>
        </w:rPr>
        <w:t>5%，</w:t>
      </w:r>
      <w:r>
        <w:rPr>
          <w:rFonts w:hint="eastAsia" w:ascii="宋体" w:hAnsi="宋体" w:cs="宋体"/>
          <w:color w:val="auto"/>
          <w:szCs w:val="21"/>
          <w:lang w:eastAsia="zh-Hans"/>
        </w:rPr>
        <w:t>并承担由此给甲方造成的全部损失</w:t>
      </w:r>
      <w:r>
        <w:rPr>
          <w:rFonts w:hint="eastAsia" w:ascii="宋体" w:hAnsi="宋体" w:cs="宋体"/>
          <w:color w:val="auto"/>
          <w:szCs w:val="21"/>
        </w:rPr>
        <w:t>：</w:t>
      </w:r>
    </w:p>
    <w:p>
      <w:pPr>
        <w:pStyle w:val="3"/>
        <w:adjustRightInd w:val="0"/>
        <w:snapToGrid w:val="0"/>
        <w:spacing w:after="0" w:line="380" w:lineRule="exact"/>
        <w:ind w:firstLine="420" w:firstLineChars="200"/>
        <w:rPr>
          <w:rFonts w:ascii="宋体" w:hAnsi="宋体" w:cs="宋体"/>
          <w:color w:val="auto"/>
          <w:szCs w:val="21"/>
        </w:rPr>
      </w:pPr>
      <w:r>
        <w:rPr>
          <w:rFonts w:hint="eastAsia" w:ascii="宋体" w:hAnsi="宋体" w:cs="宋体"/>
          <w:color w:val="auto"/>
          <w:szCs w:val="21"/>
        </w:rPr>
        <w:t>1、因乙方或其提供服务的人员原因导致餐食供应取消的；</w:t>
      </w:r>
    </w:p>
    <w:p>
      <w:pPr>
        <w:adjustRightInd w:val="0"/>
        <w:snapToGrid w:val="0"/>
        <w:spacing w:line="380" w:lineRule="exact"/>
        <w:ind w:firstLine="420"/>
        <w:rPr>
          <w:rFonts w:ascii="宋体" w:hAnsi="宋体" w:cs="宋体"/>
          <w:color w:val="auto"/>
          <w:szCs w:val="21"/>
        </w:rPr>
      </w:pPr>
      <w:r>
        <w:rPr>
          <w:rFonts w:hint="eastAsia" w:ascii="宋体" w:hAnsi="宋体" w:cs="宋体"/>
          <w:color w:val="auto"/>
          <w:szCs w:val="21"/>
        </w:rPr>
        <w:t>2、对库存积压、原材料过期、食材原料人为浪费、验收制度执行不严格的；</w:t>
      </w:r>
    </w:p>
    <w:p>
      <w:pPr>
        <w:pStyle w:val="3"/>
        <w:adjustRightInd w:val="0"/>
        <w:snapToGrid w:val="0"/>
        <w:spacing w:after="0" w:line="380" w:lineRule="exact"/>
        <w:ind w:firstLine="420"/>
        <w:rPr>
          <w:rFonts w:ascii="宋体" w:hAnsi="宋体" w:cs="宋体"/>
          <w:color w:val="auto"/>
          <w:szCs w:val="21"/>
        </w:rPr>
      </w:pPr>
      <w:r>
        <w:rPr>
          <w:rFonts w:hint="eastAsia" w:ascii="宋体" w:hAnsi="宋体" w:cs="宋体"/>
          <w:color w:val="auto"/>
          <w:szCs w:val="21"/>
        </w:rPr>
        <w:t>3、对厨房设施、设备不按正确操作引发故障或出现险情的；</w:t>
      </w:r>
    </w:p>
    <w:p>
      <w:pPr>
        <w:adjustRightInd w:val="0"/>
        <w:snapToGrid w:val="0"/>
        <w:spacing w:line="380" w:lineRule="exact"/>
        <w:ind w:firstLine="420" w:firstLineChars="200"/>
        <w:rPr>
          <w:rFonts w:ascii="宋体" w:hAnsi="宋体" w:cs="宋体"/>
          <w:color w:val="auto"/>
          <w:szCs w:val="21"/>
        </w:rPr>
      </w:pPr>
      <w:r>
        <w:rPr>
          <w:rFonts w:hint="eastAsia" w:ascii="宋体" w:hAnsi="宋体" w:cs="宋体"/>
          <w:color w:val="auto"/>
          <w:szCs w:val="21"/>
        </w:rPr>
        <w:t>4、按管理要求每日认真、据实填写各类表格、领用出库单的。</w:t>
      </w:r>
    </w:p>
    <w:p>
      <w:pPr>
        <w:pStyle w:val="3"/>
        <w:adjustRightInd w:val="0"/>
        <w:snapToGrid w:val="0"/>
        <w:spacing w:after="0" w:line="380" w:lineRule="exact"/>
        <w:ind w:firstLine="422" w:firstLineChars="200"/>
        <w:rPr>
          <w:rFonts w:ascii="宋体" w:hAnsi="宋体" w:cs="宋体"/>
          <w:color w:val="auto"/>
          <w:szCs w:val="21"/>
        </w:rPr>
      </w:pPr>
      <w:r>
        <w:rPr>
          <w:rFonts w:hint="eastAsia" w:ascii="宋体" w:hAnsi="宋体" w:cs="宋体"/>
          <w:b/>
          <w:bCs/>
          <w:color w:val="auto"/>
          <w:szCs w:val="21"/>
        </w:rPr>
        <w:t>第</w:t>
      </w:r>
      <w:r>
        <w:rPr>
          <w:rFonts w:hint="eastAsia" w:ascii="宋体" w:hAnsi="宋体" w:cs="宋体"/>
          <w:b/>
          <w:bCs/>
          <w:color w:val="auto"/>
          <w:szCs w:val="21"/>
          <w:lang w:eastAsia="zh-Hans"/>
        </w:rPr>
        <w:t>十</w:t>
      </w:r>
      <w:r>
        <w:rPr>
          <w:rFonts w:hint="eastAsia" w:ascii="宋体" w:hAnsi="宋体" w:cs="宋体"/>
          <w:b/>
          <w:bCs/>
          <w:color w:val="auto"/>
          <w:szCs w:val="21"/>
        </w:rPr>
        <w:t>五</w:t>
      </w:r>
      <w:r>
        <w:rPr>
          <w:rFonts w:hint="eastAsia" w:ascii="宋体" w:hAnsi="宋体" w:cs="宋体"/>
          <w:b/>
          <w:bCs/>
          <w:color w:val="auto"/>
          <w:szCs w:val="21"/>
          <w:lang w:eastAsia="zh-Hans"/>
        </w:rPr>
        <w:t xml:space="preserve">条 </w:t>
      </w:r>
      <w:r>
        <w:rPr>
          <w:rFonts w:hint="eastAsia" w:ascii="宋体" w:hAnsi="宋体" w:cs="宋体"/>
          <w:b/>
          <w:bCs/>
          <w:color w:val="auto"/>
          <w:szCs w:val="21"/>
        </w:rPr>
        <w:t xml:space="preserve"> </w:t>
      </w:r>
      <w:r>
        <w:rPr>
          <w:rFonts w:hint="eastAsia" w:ascii="宋体" w:hAnsi="宋体" w:cs="宋体"/>
          <w:color w:val="auto"/>
          <w:szCs w:val="21"/>
          <w:lang w:eastAsia="zh-Hans"/>
        </w:rPr>
        <w:t>在合同期内，乙方及其</w:t>
      </w:r>
      <w:r>
        <w:rPr>
          <w:rFonts w:hint="eastAsia" w:ascii="宋体" w:hAnsi="宋体" w:cs="宋体"/>
          <w:color w:val="auto"/>
          <w:szCs w:val="21"/>
        </w:rPr>
        <w:t>提供服务的</w:t>
      </w:r>
      <w:r>
        <w:rPr>
          <w:rFonts w:hint="eastAsia" w:ascii="宋体" w:hAnsi="宋体" w:cs="宋体"/>
          <w:color w:val="auto"/>
          <w:szCs w:val="21"/>
          <w:lang w:eastAsia="zh-Hans"/>
        </w:rPr>
        <w:t>人员存在下列行为的，</w:t>
      </w:r>
      <w:r>
        <w:rPr>
          <w:rFonts w:hint="eastAsia" w:ascii="宋体" w:hAnsi="宋体" w:cs="宋体"/>
          <w:color w:val="auto"/>
          <w:szCs w:val="21"/>
        </w:rPr>
        <w:t>每出现一次扣除乙方当月服务费的</w:t>
      </w:r>
      <w:r>
        <w:rPr>
          <w:rFonts w:hint="eastAsia" w:ascii="宋体" w:hAnsi="宋体" w:cs="宋体"/>
          <w:b/>
          <w:bCs/>
          <w:color w:val="auto"/>
          <w:szCs w:val="21"/>
        </w:rPr>
        <w:t>10%，</w:t>
      </w:r>
      <w:r>
        <w:rPr>
          <w:rFonts w:hint="eastAsia" w:ascii="宋体" w:hAnsi="宋体" w:cs="宋体"/>
          <w:color w:val="auto"/>
          <w:szCs w:val="21"/>
          <w:lang w:eastAsia="zh-Hans"/>
        </w:rPr>
        <w:t>并承担由此给甲方造成的全部损失</w:t>
      </w:r>
      <w:r>
        <w:rPr>
          <w:rFonts w:hint="eastAsia" w:ascii="宋体" w:hAnsi="宋体" w:cs="宋体"/>
          <w:color w:val="auto"/>
          <w:szCs w:val="21"/>
        </w:rPr>
        <w:t>：</w:t>
      </w:r>
    </w:p>
    <w:p>
      <w:pPr>
        <w:adjustRightInd w:val="0"/>
        <w:snapToGrid w:val="0"/>
        <w:spacing w:line="380" w:lineRule="exact"/>
        <w:rPr>
          <w:rFonts w:ascii="宋体" w:hAnsi="宋体" w:cs="宋体"/>
          <w:color w:val="auto"/>
          <w:szCs w:val="21"/>
        </w:rPr>
      </w:pPr>
      <w:r>
        <w:rPr>
          <w:rFonts w:hint="eastAsia" w:ascii="宋体" w:hAnsi="宋体" w:cs="宋体"/>
          <w:color w:val="auto"/>
          <w:szCs w:val="21"/>
        </w:rPr>
        <w:t xml:space="preserve">    1、乙方提供服务的人员工作期间发生账实不符、偷盗原材料及成品等行为的；</w:t>
      </w:r>
    </w:p>
    <w:p>
      <w:pPr>
        <w:adjustRightInd w:val="0"/>
        <w:snapToGrid w:val="0"/>
        <w:spacing w:line="380" w:lineRule="exact"/>
        <w:ind w:firstLine="420"/>
        <w:rPr>
          <w:rFonts w:ascii="宋体" w:hAnsi="宋体" w:cs="宋体"/>
          <w:color w:val="auto"/>
          <w:szCs w:val="21"/>
        </w:rPr>
      </w:pPr>
      <w:r>
        <w:rPr>
          <w:rFonts w:hint="eastAsia" w:ascii="宋体" w:hAnsi="宋体" w:cs="宋体"/>
          <w:b/>
          <w:bCs/>
          <w:color w:val="auto"/>
          <w:szCs w:val="21"/>
          <w:lang w:eastAsia="zh-Hans"/>
        </w:rPr>
        <w:t>第十</w:t>
      </w:r>
      <w:r>
        <w:rPr>
          <w:rFonts w:hint="eastAsia" w:ascii="宋体" w:hAnsi="宋体" w:cs="宋体"/>
          <w:b/>
          <w:bCs/>
          <w:color w:val="auto"/>
          <w:szCs w:val="21"/>
        </w:rPr>
        <w:t>六</w:t>
      </w:r>
      <w:r>
        <w:rPr>
          <w:rFonts w:hint="eastAsia" w:ascii="宋体" w:hAnsi="宋体" w:cs="宋体"/>
          <w:b/>
          <w:bCs/>
          <w:color w:val="auto"/>
          <w:szCs w:val="21"/>
          <w:lang w:eastAsia="zh-Hans"/>
        </w:rPr>
        <w:t>条</w:t>
      </w:r>
      <w:r>
        <w:rPr>
          <w:rFonts w:hint="eastAsia" w:ascii="宋体" w:hAnsi="宋体" w:cs="宋体"/>
          <w:color w:val="auto"/>
          <w:szCs w:val="21"/>
          <w:lang w:eastAsia="zh-Hans"/>
        </w:rPr>
        <w:t xml:space="preserve">  在合同期内，乙方及其</w:t>
      </w:r>
      <w:r>
        <w:rPr>
          <w:rFonts w:hint="eastAsia" w:ascii="宋体" w:hAnsi="宋体" w:cs="宋体"/>
          <w:color w:val="auto"/>
          <w:szCs w:val="21"/>
        </w:rPr>
        <w:t>提供服务的</w:t>
      </w:r>
      <w:r>
        <w:rPr>
          <w:rFonts w:hint="eastAsia" w:ascii="宋体" w:hAnsi="宋体" w:cs="宋体"/>
          <w:color w:val="auto"/>
          <w:szCs w:val="21"/>
          <w:lang w:eastAsia="zh-Hans"/>
        </w:rPr>
        <w:t>人员存在下列行为的，</w:t>
      </w:r>
      <w:r>
        <w:rPr>
          <w:rFonts w:hint="eastAsia" w:ascii="宋体" w:hAnsi="宋体" w:cs="宋体"/>
          <w:color w:val="auto"/>
          <w:szCs w:val="21"/>
        </w:rPr>
        <w:t>每出现一次扣除乙方当月服务费的</w:t>
      </w:r>
      <w:r>
        <w:rPr>
          <w:rFonts w:hint="eastAsia" w:ascii="宋体" w:hAnsi="宋体" w:cs="宋体"/>
          <w:b/>
          <w:bCs/>
          <w:color w:val="auto"/>
          <w:szCs w:val="21"/>
        </w:rPr>
        <w:t>20%，</w:t>
      </w:r>
      <w:r>
        <w:rPr>
          <w:rFonts w:hint="eastAsia" w:ascii="宋体" w:hAnsi="宋体" w:cs="宋体"/>
          <w:color w:val="auto"/>
          <w:szCs w:val="21"/>
          <w:lang w:eastAsia="zh-Hans"/>
        </w:rPr>
        <w:t>并承担由此给甲方造成的全部损失</w:t>
      </w:r>
      <w:r>
        <w:rPr>
          <w:rFonts w:hint="eastAsia" w:ascii="宋体" w:hAnsi="宋体" w:cs="宋体"/>
          <w:color w:val="auto"/>
          <w:szCs w:val="21"/>
        </w:rPr>
        <w:t>：</w:t>
      </w:r>
    </w:p>
    <w:p>
      <w:pPr>
        <w:pStyle w:val="3"/>
        <w:adjustRightInd w:val="0"/>
        <w:snapToGrid w:val="0"/>
        <w:spacing w:after="0" w:line="380" w:lineRule="exact"/>
        <w:ind w:firstLine="420"/>
        <w:rPr>
          <w:rFonts w:ascii="宋体" w:hAnsi="宋体" w:cs="宋体"/>
          <w:color w:val="auto"/>
          <w:szCs w:val="21"/>
        </w:rPr>
      </w:pPr>
      <w:r>
        <w:rPr>
          <w:rFonts w:hint="eastAsia" w:ascii="宋体" w:hAnsi="宋体" w:cs="宋体"/>
          <w:color w:val="auto"/>
          <w:szCs w:val="21"/>
        </w:rPr>
        <w:t>1、在每季度食材成本控制指标方面未完成的；</w:t>
      </w:r>
    </w:p>
    <w:p>
      <w:pPr>
        <w:widowControl/>
        <w:adjustRightInd w:val="0"/>
        <w:snapToGrid w:val="0"/>
        <w:spacing w:line="380" w:lineRule="exact"/>
        <w:ind w:firstLine="420" w:firstLineChars="200"/>
        <w:jc w:val="left"/>
        <w:rPr>
          <w:rFonts w:ascii="宋体" w:hAnsi="宋体" w:cs="宋体"/>
          <w:color w:val="auto"/>
          <w:szCs w:val="21"/>
        </w:rPr>
      </w:pPr>
      <w:r>
        <w:rPr>
          <w:rFonts w:hint="eastAsia" w:ascii="宋体" w:hAnsi="宋体" w:cs="宋体"/>
          <w:color w:val="auto"/>
          <w:szCs w:val="21"/>
        </w:rPr>
        <w:t>2、因人为因素引发食堂火灾、食品中毒事件等安全事故的，</w:t>
      </w:r>
      <w:r>
        <w:rPr>
          <w:rFonts w:hint="eastAsia" w:ascii="宋体" w:hAnsi="宋体" w:cs="宋体"/>
          <w:color w:val="auto"/>
          <w:szCs w:val="21"/>
          <w:lang w:bidi="ar"/>
        </w:rPr>
        <w:t>情节严重者将按照相关法律规定追究其个人或外包单位责任</w:t>
      </w:r>
      <w:r>
        <w:rPr>
          <w:rFonts w:hint="eastAsia" w:ascii="宋体" w:hAnsi="宋体" w:cs="宋体"/>
          <w:color w:val="auto"/>
          <w:szCs w:val="21"/>
        </w:rPr>
        <w:t>；</w:t>
      </w:r>
    </w:p>
    <w:p>
      <w:pPr>
        <w:adjustRightInd w:val="0"/>
        <w:snapToGrid w:val="0"/>
        <w:spacing w:line="380" w:lineRule="exact"/>
        <w:ind w:firstLine="422" w:firstLineChars="200"/>
        <w:rPr>
          <w:rFonts w:ascii="宋体" w:hAnsi="宋体" w:cs="宋体"/>
          <w:b/>
          <w:bCs/>
          <w:color w:val="auto"/>
          <w:szCs w:val="21"/>
        </w:rPr>
      </w:pPr>
      <w:r>
        <w:rPr>
          <w:rFonts w:hint="eastAsia" w:ascii="宋体" w:hAnsi="宋体" w:cs="宋体"/>
          <w:b/>
          <w:bCs/>
          <w:color w:val="auto"/>
          <w:szCs w:val="21"/>
        </w:rPr>
        <w:t>第十七条</w:t>
      </w:r>
      <w:r>
        <w:rPr>
          <w:rFonts w:hint="eastAsia" w:ascii="宋体" w:hAnsi="宋体" w:cs="宋体"/>
          <w:color w:val="auto"/>
          <w:szCs w:val="21"/>
        </w:rPr>
        <w:t xml:space="preserve">  合同期内，由甲方或第三方开展各个食堂的餐饮服务满意度调查，被调查食堂服务满意度未达到85%的扣除该食堂当月服务费的5%，并责令乙方进行整改。若任一食堂连续两个月服务满意度未达到85% 的，甲方有权单方面解除合同，并要求乙方承担违约责任。     </w:t>
      </w:r>
    </w:p>
    <w:p>
      <w:pPr>
        <w:adjustRightInd w:val="0"/>
        <w:snapToGrid w:val="0"/>
        <w:spacing w:line="380" w:lineRule="exact"/>
        <w:ind w:firstLine="422" w:firstLineChars="200"/>
        <w:rPr>
          <w:rFonts w:ascii="宋体" w:hAnsi="宋体" w:cs="宋体"/>
          <w:color w:val="auto"/>
          <w:szCs w:val="21"/>
        </w:rPr>
      </w:pPr>
      <w:r>
        <w:rPr>
          <w:rFonts w:hint="eastAsia" w:ascii="宋体" w:hAnsi="宋体" w:cs="宋体"/>
          <w:b/>
          <w:bCs/>
          <w:color w:val="auto"/>
          <w:szCs w:val="21"/>
        </w:rPr>
        <w:t>第十八条</w:t>
      </w:r>
      <w:r>
        <w:rPr>
          <w:rFonts w:hint="eastAsia" w:ascii="宋体" w:hAnsi="宋体" w:cs="宋体"/>
          <w:color w:val="auto"/>
          <w:szCs w:val="21"/>
        </w:rPr>
        <w:t xml:space="preserve">  乙方制作的员工餐质量、口味较差，经甲方或第三方核实确认，连续三个月被有责投诉5次以上的，甲方有权单方面解除合同，并要求乙方承担违约责任。</w:t>
      </w:r>
    </w:p>
    <w:p>
      <w:pPr>
        <w:adjustRightInd w:val="0"/>
        <w:snapToGrid w:val="0"/>
        <w:spacing w:line="380" w:lineRule="exact"/>
        <w:ind w:firstLine="422" w:firstLineChars="200"/>
        <w:rPr>
          <w:rFonts w:ascii="宋体" w:hAnsi="宋体" w:cs="宋体"/>
          <w:color w:val="auto"/>
          <w:szCs w:val="21"/>
        </w:rPr>
      </w:pPr>
      <w:r>
        <w:rPr>
          <w:rFonts w:hint="eastAsia" w:ascii="宋体" w:hAnsi="宋体" w:cs="宋体"/>
          <w:b/>
          <w:color w:val="auto"/>
          <w:szCs w:val="21"/>
        </w:rPr>
        <w:t xml:space="preserve">第十九条  </w:t>
      </w:r>
      <w:r>
        <w:rPr>
          <w:rFonts w:hint="eastAsia" w:ascii="宋体" w:hAnsi="宋体" w:cs="宋体"/>
          <w:color w:val="auto"/>
          <w:szCs w:val="21"/>
        </w:rPr>
        <w:t>合同期内，因乙方提供服务的人员失职导致的安全、食品卫生、消防等事故的责任及其损失由乙方全部承担。</w:t>
      </w:r>
    </w:p>
    <w:p>
      <w:pPr>
        <w:adjustRightInd w:val="0"/>
        <w:snapToGrid w:val="0"/>
        <w:spacing w:line="380" w:lineRule="exact"/>
        <w:ind w:firstLine="422" w:firstLineChars="200"/>
        <w:rPr>
          <w:rFonts w:ascii="宋体" w:hAnsi="宋体" w:cs="宋体"/>
          <w:color w:val="auto"/>
          <w:szCs w:val="21"/>
        </w:rPr>
      </w:pPr>
      <w:r>
        <w:rPr>
          <w:rFonts w:hint="eastAsia" w:ascii="宋体" w:hAnsi="宋体" w:cs="宋体"/>
          <w:b/>
          <w:color w:val="auto"/>
          <w:szCs w:val="21"/>
        </w:rPr>
        <w:t>第</w:t>
      </w:r>
      <w:r>
        <w:rPr>
          <w:rFonts w:hint="eastAsia" w:ascii="宋体" w:hAnsi="宋体" w:cs="宋体"/>
          <w:b/>
          <w:color w:val="auto"/>
          <w:szCs w:val="21"/>
          <w:lang w:eastAsia="zh-Hans"/>
        </w:rPr>
        <w:t>二十</w:t>
      </w:r>
      <w:r>
        <w:rPr>
          <w:rFonts w:hint="eastAsia" w:ascii="宋体" w:hAnsi="宋体" w:cs="宋体"/>
          <w:b/>
          <w:color w:val="auto"/>
          <w:szCs w:val="21"/>
        </w:rPr>
        <w:t xml:space="preserve">条  </w:t>
      </w:r>
      <w:r>
        <w:rPr>
          <w:rFonts w:hint="eastAsia" w:ascii="宋体" w:hAnsi="宋体" w:cs="宋体"/>
          <w:color w:val="auto"/>
          <w:szCs w:val="21"/>
        </w:rPr>
        <w:t>合同期间，乙方提供服务的人员若触犯国家法律、法规，乙方须承担相应的法律责任。</w:t>
      </w:r>
    </w:p>
    <w:p>
      <w:pPr>
        <w:spacing w:line="380" w:lineRule="exact"/>
        <w:ind w:firstLine="422" w:firstLineChars="200"/>
        <w:rPr>
          <w:rFonts w:ascii="宋体" w:hAnsi="宋体" w:cs="宋体"/>
          <w:bCs/>
          <w:color w:val="auto"/>
          <w:szCs w:val="21"/>
        </w:rPr>
      </w:pPr>
      <w:r>
        <w:rPr>
          <w:rFonts w:hint="eastAsia" w:ascii="宋体" w:hAnsi="宋体" w:cs="宋体"/>
          <w:b/>
          <w:color w:val="auto"/>
          <w:szCs w:val="21"/>
        </w:rPr>
        <w:t>第</w:t>
      </w:r>
      <w:r>
        <w:rPr>
          <w:rFonts w:hint="eastAsia" w:ascii="宋体" w:hAnsi="宋体" w:cs="宋体"/>
          <w:b/>
          <w:color w:val="auto"/>
          <w:szCs w:val="21"/>
          <w:lang w:eastAsia="zh-Hans"/>
        </w:rPr>
        <w:t>二十</w:t>
      </w:r>
      <w:r>
        <w:rPr>
          <w:rFonts w:hint="eastAsia" w:ascii="宋体" w:hAnsi="宋体" w:cs="宋体"/>
          <w:b/>
          <w:color w:val="auto"/>
          <w:szCs w:val="21"/>
        </w:rPr>
        <w:t xml:space="preserve">一条  </w:t>
      </w:r>
      <w:r>
        <w:rPr>
          <w:rFonts w:hint="eastAsia" w:ascii="宋体" w:hAnsi="宋体" w:cs="宋体"/>
          <w:color w:val="auto"/>
          <w:szCs w:val="21"/>
        </w:rPr>
        <w:t>若乙方未按照承诺开展员工</w:t>
      </w:r>
      <w:r>
        <w:rPr>
          <w:rFonts w:hint="eastAsia" w:ascii="宋体" w:hAnsi="宋体" w:cs="宋体"/>
          <w:b/>
          <w:bCs/>
          <w:color w:val="auto"/>
          <w:szCs w:val="21"/>
        </w:rPr>
        <w:t>1</w:t>
      </w:r>
      <w:r>
        <w:rPr>
          <w:rFonts w:hint="eastAsia" w:ascii="宋体" w:hAnsi="宋体" w:cs="宋体"/>
          <w:b/>
          <w:bCs/>
          <w:color w:val="auto"/>
          <w:szCs w:val="21"/>
          <w:lang w:val="en-US" w:eastAsia="zh-CN"/>
        </w:rPr>
        <w:t>个季度</w:t>
      </w:r>
      <w:r>
        <w:rPr>
          <w:rFonts w:hint="eastAsia" w:ascii="宋体" w:hAnsi="宋体" w:cs="宋体"/>
          <w:b/>
          <w:bCs/>
          <w:color w:val="auto"/>
          <w:szCs w:val="21"/>
        </w:rPr>
        <w:t>不少于1次</w:t>
      </w:r>
      <w:r>
        <w:rPr>
          <w:rFonts w:hint="eastAsia" w:ascii="宋体" w:hAnsi="宋体" w:cs="宋体"/>
          <w:color w:val="auto"/>
          <w:szCs w:val="21"/>
        </w:rPr>
        <w:t>培训并将资料复印件交甲方，每出现一次扣除乙方当月服务费的5%，若乙方连续三次及其以上未培训的，甲方有权单方面解除合同并扣除当月服务费，所有违约责任由乙方承担。</w:t>
      </w:r>
    </w:p>
    <w:p>
      <w:pPr>
        <w:pStyle w:val="3"/>
        <w:adjustRightInd w:val="0"/>
        <w:snapToGrid w:val="0"/>
        <w:spacing w:after="0" w:line="380" w:lineRule="exact"/>
        <w:ind w:firstLine="422" w:firstLineChars="200"/>
        <w:rPr>
          <w:rFonts w:ascii="宋体" w:hAnsi="宋体" w:cs="宋体"/>
          <w:bCs/>
          <w:color w:val="auto"/>
          <w:szCs w:val="21"/>
        </w:rPr>
      </w:pPr>
      <w:r>
        <w:rPr>
          <w:rFonts w:hint="eastAsia" w:ascii="宋体" w:hAnsi="宋体" w:cs="宋体"/>
          <w:b/>
          <w:color w:val="auto"/>
          <w:szCs w:val="21"/>
        </w:rPr>
        <w:t xml:space="preserve">第二十二条  </w:t>
      </w:r>
      <w:r>
        <w:rPr>
          <w:rFonts w:hint="eastAsia" w:ascii="宋体" w:hAnsi="宋体" w:cs="宋体"/>
          <w:color w:val="auto"/>
          <w:szCs w:val="21"/>
        </w:rPr>
        <w:t>乙方应按时、足额支付服务人员工资，不得拖欠。因</w:t>
      </w:r>
      <w:r>
        <w:rPr>
          <w:rFonts w:hint="eastAsia" w:ascii="宋体" w:hAnsi="宋体" w:cs="宋体"/>
          <w:bCs/>
          <w:color w:val="auto"/>
          <w:szCs w:val="21"/>
        </w:rPr>
        <w:t>乙方</w:t>
      </w:r>
      <w:r>
        <w:rPr>
          <w:rFonts w:hint="eastAsia" w:ascii="宋体" w:hAnsi="宋体" w:cs="宋体"/>
          <w:color w:val="auto"/>
          <w:szCs w:val="21"/>
        </w:rPr>
        <w:t>拖欠工资产生的不良后果均由乙方承担。</w:t>
      </w:r>
    </w:p>
    <w:p>
      <w:pPr>
        <w:adjustRightInd w:val="0"/>
        <w:snapToGrid w:val="0"/>
        <w:spacing w:line="380" w:lineRule="exact"/>
        <w:ind w:firstLine="422" w:firstLineChars="200"/>
        <w:rPr>
          <w:rFonts w:ascii="宋体" w:hAnsi="宋体" w:cs="宋体"/>
          <w:b/>
          <w:color w:val="auto"/>
          <w:szCs w:val="21"/>
        </w:rPr>
      </w:pPr>
      <w:r>
        <w:rPr>
          <w:rFonts w:hint="eastAsia" w:ascii="宋体" w:hAnsi="宋体" w:cs="宋体"/>
          <w:b/>
          <w:color w:val="auto"/>
          <w:szCs w:val="21"/>
        </w:rPr>
        <w:t xml:space="preserve">第二十三条  </w:t>
      </w:r>
      <w:r>
        <w:rPr>
          <w:rFonts w:hint="eastAsia" w:ascii="宋体" w:hAnsi="宋体" w:cs="宋体"/>
          <w:bCs/>
          <w:color w:val="auto"/>
          <w:szCs w:val="21"/>
        </w:rPr>
        <w:t>合同期内，乙方未按甲方要求开具劳务外包服务</w:t>
      </w:r>
      <w:r>
        <w:rPr>
          <w:rFonts w:hint="eastAsia" w:ascii="宋体" w:hAnsi="宋体" w:cs="宋体"/>
          <w:b/>
          <w:color w:val="auto"/>
          <w:szCs w:val="21"/>
        </w:rPr>
        <w:t>全额增值税专用发票的</w:t>
      </w:r>
      <w:r>
        <w:rPr>
          <w:rFonts w:hint="eastAsia" w:ascii="宋体" w:hAnsi="宋体" w:cs="宋体"/>
          <w:bCs/>
          <w:color w:val="auto"/>
          <w:szCs w:val="21"/>
        </w:rPr>
        <w:t>，</w:t>
      </w:r>
      <w:r>
        <w:rPr>
          <w:rFonts w:hint="eastAsia" w:ascii="宋体" w:hAnsi="宋体" w:cs="宋体"/>
          <w:color w:val="auto"/>
          <w:szCs w:val="21"/>
        </w:rPr>
        <w:t>每出现一次扣除乙方违约金20000元</w:t>
      </w:r>
      <w:r>
        <w:rPr>
          <w:rFonts w:hint="eastAsia" w:ascii="宋体" w:hAnsi="宋体" w:cs="宋体"/>
          <w:bCs/>
          <w:color w:val="auto"/>
          <w:szCs w:val="21"/>
        </w:rPr>
        <w:t>。</w:t>
      </w:r>
    </w:p>
    <w:p>
      <w:pPr>
        <w:adjustRightInd w:val="0"/>
        <w:snapToGrid w:val="0"/>
        <w:spacing w:line="380" w:lineRule="exact"/>
        <w:ind w:firstLine="422" w:firstLineChars="200"/>
        <w:rPr>
          <w:rFonts w:ascii="宋体" w:hAnsi="宋体" w:cs="宋体"/>
          <w:bCs/>
          <w:color w:val="auto"/>
          <w:szCs w:val="21"/>
        </w:rPr>
      </w:pPr>
      <w:r>
        <w:rPr>
          <w:rFonts w:hint="eastAsia" w:ascii="宋体" w:hAnsi="宋体" w:cs="宋体"/>
          <w:b/>
          <w:color w:val="auto"/>
          <w:szCs w:val="21"/>
        </w:rPr>
        <w:t xml:space="preserve">第二十四条  </w:t>
      </w:r>
      <w:r>
        <w:rPr>
          <w:rFonts w:hint="eastAsia" w:ascii="宋体" w:hAnsi="宋体" w:cs="宋体"/>
          <w:bCs/>
          <w:color w:val="auto"/>
          <w:szCs w:val="21"/>
        </w:rPr>
        <w:t>甲方未能按时付款，超过3个月，视为甲方违约，乙方有权单方面解除本合同。</w:t>
      </w:r>
    </w:p>
    <w:p>
      <w:pPr>
        <w:snapToGrid w:val="0"/>
        <w:spacing w:line="380" w:lineRule="exact"/>
        <w:ind w:firstLine="422"/>
        <w:outlineLvl w:val="0"/>
        <w:rPr>
          <w:rFonts w:ascii="宋体" w:hAnsi="宋体" w:cs="宋体"/>
          <w:bCs/>
          <w:color w:val="auto"/>
          <w:szCs w:val="21"/>
        </w:rPr>
      </w:pPr>
      <w:r>
        <w:rPr>
          <w:rFonts w:hint="eastAsia" w:ascii="宋体" w:hAnsi="宋体" w:cs="宋体"/>
          <w:b/>
          <w:color w:val="auto"/>
          <w:szCs w:val="21"/>
        </w:rPr>
        <w:t>第二十五条</w:t>
      </w:r>
      <w:r>
        <w:rPr>
          <w:rFonts w:hint="eastAsia" w:ascii="宋体" w:hAnsi="宋体" w:cs="宋体"/>
          <w:color w:val="auto"/>
          <w:szCs w:val="21"/>
        </w:rPr>
        <w:t xml:space="preserve">  乙方应当全面实际地履行合同，若乙方未能按照合同约定履行义务，经甲方通知，在通知整改期限内未完成整改的，甲方有权在保证金中扣除500元/次，因同一事项累计扣款达3次及以上的或者全年累计扣款达5次及以上，视作根本违约，甲方有权解除合同，且不退还履约保证金。因违约造成的损失，由违约方向守约方承担赔偿责任，赔偿的范围包括但不限于守约方因违约行为支付的律师费、诉讼费、仲裁费、调查取 证费、差旅费及其他为获得违约赔偿支出的一切费用。同时乙方需在15日历日内补足履约保证金，若在甲方下发两次催缴通知书后仍未补足，甲方有权解除合同，</w:t>
      </w:r>
      <w:r>
        <w:rPr>
          <w:rFonts w:hint="eastAsia" w:ascii="宋体" w:hAnsi="宋体" w:cs="宋体"/>
          <w:bCs/>
          <w:color w:val="auto"/>
          <w:szCs w:val="21"/>
        </w:rPr>
        <w:t>且不退还履约保证金，由此给甲方造成损失的乙方应承担赔偿责任。</w:t>
      </w:r>
    </w:p>
    <w:p>
      <w:pPr>
        <w:snapToGrid w:val="0"/>
        <w:spacing w:line="380" w:lineRule="exact"/>
        <w:ind w:firstLine="422"/>
        <w:outlineLvl w:val="0"/>
        <w:rPr>
          <w:rFonts w:ascii="宋体" w:hAnsi="宋体" w:cs="宋体"/>
          <w:bCs/>
          <w:color w:val="auto"/>
          <w:szCs w:val="21"/>
        </w:rPr>
      </w:pPr>
      <w:r>
        <w:rPr>
          <w:rFonts w:hint="eastAsia" w:ascii="宋体" w:hAnsi="宋体" w:cs="宋体"/>
          <w:b/>
          <w:color w:val="auto"/>
          <w:szCs w:val="21"/>
        </w:rPr>
        <w:t>第二十六条</w:t>
      </w:r>
      <w:r>
        <w:rPr>
          <w:rFonts w:hint="eastAsia" w:ascii="宋体" w:hAnsi="宋体" w:cs="宋体"/>
          <w:bCs/>
          <w:color w:val="auto"/>
          <w:szCs w:val="21"/>
        </w:rPr>
        <w:t xml:space="preserve">  合同期内，因乙方原因导致的劳动纠纷、上访等不稳定因素，给甲方造成影响的，甲方有权在保证金中扣除5000元/次；因同一事项未及时解决，给甲方造成恶劣影响的，甲方有权解除合同，且不退还剩余履约保证金，由此给甲方造成损失的乙方应承担赔偿责任。</w:t>
      </w:r>
    </w:p>
    <w:p>
      <w:pPr>
        <w:snapToGrid w:val="0"/>
        <w:spacing w:line="380" w:lineRule="exact"/>
        <w:ind w:firstLine="422"/>
        <w:outlineLvl w:val="0"/>
        <w:rPr>
          <w:rFonts w:ascii="宋体" w:hAnsi="宋体" w:cs="宋体"/>
          <w:bCs/>
          <w:color w:val="auto"/>
          <w:szCs w:val="21"/>
        </w:rPr>
      </w:pPr>
      <w:r>
        <w:rPr>
          <w:rFonts w:hint="eastAsia" w:ascii="宋体" w:hAnsi="宋体" w:cs="宋体"/>
          <w:b/>
          <w:color w:val="auto"/>
          <w:szCs w:val="21"/>
        </w:rPr>
        <w:t>第二十七条</w:t>
      </w:r>
      <w:r>
        <w:rPr>
          <w:rFonts w:hint="eastAsia" w:ascii="宋体" w:hAnsi="宋体" w:cs="宋体"/>
          <w:bCs/>
          <w:color w:val="auto"/>
          <w:szCs w:val="21"/>
        </w:rPr>
        <w:t xml:space="preserve">  合同期内，因乙方未及时完税造成甲方增值税发票进项无法抵扣的损失由乙方承担。</w:t>
      </w:r>
    </w:p>
    <w:p>
      <w:pPr>
        <w:pStyle w:val="6"/>
        <w:spacing w:before="0" w:after="0" w:line="380" w:lineRule="exact"/>
        <w:ind w:firstLine="422" w:firstLineChars="200"/>
        <w:rPr>
          <w:rFonts w:ascii="宋体" w:hAnsi="宋体" w:cs="宋体"/>
          <w:b w:val="0"/>
          <w:color w:val="auto"/>
          <w:sz w:val="21"/>
          <w:szCs w:val="21"/>
        </w:rPr>
      </w:pPr>
      <w:r>
        <w:rPr>
          <w:rFonts w:hint="eastAsia" w:ascii="宋体" w:hAnsi="宋体" w:cs="宋体"/>
          <w:bCs w:val="0"/>
          <w:color w:val="auto"/>
          <w:sz w:val="21"/>
          <w:szCs w:val="21"/>
        </w:rPr>
        <w:t>第二十八条</w:t>
      </w:r>
      <w:r>
        <w:rPr>
          <w:rFonts w:hint="eastAsia" w:ascii="宋体" w:hAnsi="宋体" w:cs="宋体"/>
          <w:b w:val="0"/>
          <w:color w:val="auto"/>
          <w:sz w:val="21"/>
          <w:szCs w:val="21"/>
        </w:rPr>
        <w:t xml:space="preserve">  当发生应急事件时，乙方的处置流程和处置速度未达到甲方要求的，甲方有权按合同总金额5%的标准，从服务费中扣除，不足部分，乙方应及时向甲方补足支付。</w:t>
      </w:r>
    </w:p>
    <w:p>
      <w:pPr>
        <w:pStyle w:val="6"/>
        <w:spacing w:before="0" w:after="0" w:line="380" w:lineRule="exact"/>
        <w:ind w:firstLine="422" w:firstLineChars="200"/>
        <w:rPr>
          <w:rFonts w:ascii="宋体" w:hAnsi="宋体" w:cs="宋体"/>
          <w:b w:val="0"/>
          <w:bCs w:val="0"/>
          <w:color w:val="auto"/>
          <w:sz w:val="21"/>
          <w:szCs w:val="21"/>
        </w:rPr>
      </w:pPr>
      <w:r>
        <w:rPr>
          <w:rFonts w:hint="eastAsia" w:ascii="宋体" w:hAnsi="宋体" w:cs="宋体"/>
          <w:color w:val="auto"/>
          <w:sz w:val="21"/>
          <w:szCs w:val="21"/>
        </w:rPr>
        <w:t xml:space="preserve">第二十九条   </w:t>
      </w:r>
      <w:r>
        <w:rPr>
          <w:rFonts w:hint="eastAsia" w:ascii="宋体" w:hAnsi="宋体" w:cs="宋体"/>
          <w:b w:val="0"/>
          <w:bCs w:val="0"/>
          <w:color w:val="auto"/>
          <w:sz w:val="21"/>
          <w:szCs w:val="21"/>
        </w:rPr>
        <w:t>合同期内，任何一方违反合同约定，构成违约的，应按合同总金额5%的标准，向守约方承担违约责任。</w:t>
      </w:r>
    </w:p>
    <w:p>
      <w:pPr>
        <w:spacing w:line="380" w:lineRule="exact"/>
        <w:rPr>
          <w:rFonts w:ascii="宋体" w:hAnsi="宋体" w:cs="宋体"/>
          <w:color w:val="auto"/>
          <w:szCs w:val="21"/>
        </w:rPr>
      </w:pPr>
    </w:p>
    <w:p>
      <w:pPr>
        <w:adjustRightInd w:val="0"/>
        <w:snapToGrid w:val="0"/>
        <w:spacing w:line="380" w:lineRule="exact"/>
        <w:jc w:val="center"/>
        <w:rPr>
          <w:rFonts w:ascii="宋体" w:hAnsi="宋体" w:cs="宋体"/>
          <w:b/>
          <w:color w:val="auto"/>
          <w:szCs w:val="21"/>
        </w:rPr>
      </w:pPr>
      <w:r>
        <w:rPr>
          <w:rFonts w:hint="eastAsia" w:ascii="宋体" w:hAnsi="宋体" w:cs="宋体"/>
          <w:b/>
          <w:color w:val="auto"/>
          <w:szCs w:val="21"/>
        </w:rPr>
        <w:t>六、合同变更和解除</w:t>
      </w:r>
    </w:p>
    <w:p>
      <w:pPr>
        <w:adjustRightInd w:val="0"/>
        <w:snapToGrid w:val="0"/>
        <w:spacing w:line="380" w:lineRule="exact"/>
        <w:ind w:firstLine="422" w:firstLineChars="200"/>
        <w:rPr>
          <w:rFonts w:ascii="宋体" w:hAnsi="宋体" w:cs="宋体"/>
          <w:b/>
          <w:color w:val="auto"/>
          <w:szCs w:val="21"/>
        </w:rPr>
      </w:pPr>
    </w:p>
    <w:p>
      <w:pPr>
        <w:adjustRightInd w:val="0"/>
        <w:snapToGrid w:val="0"/>
        <w:spacing w:line="380" w:lineRule="exact"/>
        <w:ind w:firstLine="422" w:firstLineChars="200"/>
        <w:rPr>
          <w:rFonts w:ascii="宋体" w:hAnsi="宋体" w:cs="宋体"/>
          <w:color w:val="auto"/>
          <w:szCs w:val="21"/>
        </w:rPr>
      </w:pPr>
      <w:r>
        <w:rPr>
          <w:rFonts w:hint="eastAsia" w:ascii="宋体" w:hAnsi="宋体" w:cs="宋体"/>
          <w:b/>
          <w:color w:val="auto"/>
          <w:szCs w:val="21"/>
        </w:rPr>
        <w:t xml:space="preserve">第三十条  </w:t>
      </w:r>
      <w:r>
        <w:rPr>
          <w:rFonts w:hint="eastAsia" w:ascii="宋体" w:hAnsi="宋体" w:cs="宋体"/>
          <w:color w:val="auto"/>
          <w:szCs w:val="21"/>
        </w:rPr>
        <w:t>本合同在执行过程中，甲乙双方需要修改、变更合同内容，由甲乙双方协商解决，协商一致后所签订补充协议与本合同具有同等效力。</w:t>
      </w:r>
    </w:p>
    <w:p>
      <w:pPr>
        <w:adjustRightInd w:val="0"/>
        <w:snapToGrid w:val="0"/>
        <w:spacing w:line="380" w:lineRule="exact"/>
        <w:ind w:firstLine="422" w:firstLineChars="200"/>
        <w:rPr>
          <w:rFonts w:ascii="宋体" w:hAnsi="宋体" w:cs="宋体"/>
          <w:color w:val="auto"/>
          <w:szCs w:val="21"/>
        </w:rPr>
      </w:pPr>
      <w:r>
        <w:rPr>
          <w:rFonts w:hint="eastAsia" w:ascii="宋体" w:hAnsi="宋体" w:cs="宋体"/>
          <w:b/>
          <w:color w:val="auto"/>
          <w:szCs w:val="21"/>
        </w:rPr>
        <w:t xml:space="preserve">第三十一条  </w:t>
      </w:r>
      <w:r>
        <w:rPr>
          <w:rFonts w:hint="eastAsia" w:ascii="宋体" w:hAnsi="宋体" w:cs="宋体"/>
          <w:color w:val="auto"/>
          <w:szCs w:val="21"/>
        </w:rPr>
        <w:t>合同期内，乙方无故解除合同，甲方对合同履约保证金不再退还，并保留向乙方追偿相关损失权利。</w:t>
      </w:r>
    </w:p>
    <w:p>
      <w:pPr>
        <w:adjustRightInd w:val="0"/>
        <w:snapToGrid w:val="0"/>
        <w:spacing w:line="380" w:lineRule="exact"/>
        <w:ind w:firstLine="422" w:firstLineChars="200"/>
        <w:rPr>
          <w:rFonts w:ascii="宋体" w:hAnsi="宋体" w:cs="宋体"/>
          <w:color w:val="auto"/>
          <w:szCs w:val="21"/>
        </w:rPr>
      </w:pPr>
      <w:r>
        <w:rPr>
          <w:rFonts w:hint="eastAsia" w:ascii="宋体" w:hAnsi="宋体" w:cs="宋体"/>
          <w:b/>
          <w:color w:val="auto"/>
          <w:szCs w:val="21"/>
        </w:rPr>
        <w:t xml:space="preserve">第三十二条 </w:t>
      </w:r>
      <w:r>
        <w:rPr>
          <w:rFonts w:hint="eastAsia" w:ascii="宋体" w:hAnsi="宋体" w:cs="宋体"/>
          <w:color w:val="auto"/>
          <w:szCs w:val="21"/>
        </w:rPr>
        <w:t xml:space="preserve"> 本合同如遇法律规定的不可抗力因素，造成合同不能继续履行时，双方可终止合同，均不属违约。</w:t>
      </w:r>
    </w:p>
    <w:p>
      <w:pPr>
        <w:adjustRightInd w:val="0"/>
        <w:snapToGrid w:val="0"/>
        <w:spacing w:line="380" w:lineRule="exact"/>
        <w:ind w:firstLine="422" w:firstLineChars="200"/>
        <w:rPr>
          <w:rFonts w:ascii="宋体" w:hAnsi="宋体" w:cs="宋体"/>
          <w:color w:val="auto"/>
          <w:szCs w:val="21"/>
        </w:rPr>
      </w:pPr>
      <w:r>
        <w:rPr>
          <w:rFonts w:hint="eastAsia" w:ascii="宋体" w:hAnsi="宋体" w:cs="宋体"/>
          <w:b/>
          <w:color w:val="auto"/>
          <w:szCs w:val="21"/>
        </w:rPr>
        <w:t xml:space="preserve">第三十三条  </w:t>
      </w:r>
      <w:r>
        <w:rPr>
          <w:rFonts w:hint="eastAsia" w:ascii="宋体" w:hAnsi="宋体" w:cs="宋体"/>
          <w:color w:val="auto"/>
          <w:szCs w:val="21"/>
        </w:rPr>
        <w:t>本项目合同到期后双方合同自然终止，乙方有义务对新单位做好交接工作，甲方将对乙方交接情况作为尾款支付和履约保证金退还的考核依据。</w:t>
      </w:r>
    </w:p>
    <w:p>
      <w:pPr>
        <w:adjustRightInd w:val="0"/>
        <w:snapToGrid w:val="0"/>
        <w:spacing w:line="380" w:lineRule="exact"/>
        <w:jc w:val="center"/>
        <w:rPr>
          <w:rFonts w:ascii="宋体" w:hAnsi="宋体" w:cs="宋体"/>
          <w:b/>
          <w:color w:val="auto"/>
          <w:szCs w:val="21"/>
        </w:rPr>
      </w:pPr>
    </w:p>
    <w:p>
      <w:pPr>
        <w:adjustRightInd w:val="0"/>
        <w:snapToGrid w:val="0"/>
        <w:spacing w:line="380" w:lineRule="exact"/>
        <w:jc w:val="center"/>
        <w:rPr>
          <w:rFonts w:ascii="宋体" w:hAnsi="宋体" w:cs="宋体"/>
          <w:b/>
          <w:color w:val="auto"/>
          <w:szCs w:val="21"/>
        </w:rPr>
      </w:pPr>
      <w:r>
        <w:rPr>
          <w:rFonts w:hint="eastAsia" w:ascii="宋体" w:hAnsi="宋体" w:cs="宋体"/>
          <w:b/>
          <w:color w:val="auto"/>
          <w:szCs w:val="21"/>
        </w:rPr>
        <w:t>七、保密条款</w:t>
      </w:r>
    </w:p>
    <w:p>
      <w:pPr>
        <w:adjustRightInd w:val="0"/>
        <w:snapToGrid w:val="0"/>
        <w:spacing w:line="380" w:lineRule="exact"/>
        <w:ind w:firstLine="422" w:firstLineChars="200"/>
        <w:jc w:val="left"/>
        <w:rPr>
          <w:rFonts w:ascii="宋体" w:hAnsi="宋体" w:cs="宋体"/>
          <w:b/>
          <w:color w:val="auto"/>
          <w:szCs w:val="21"/>
        </w:rPr>
      </w:pPr>
    </w:p>
    <w:p>
      <w:pPr>
        <w:adjustRightInd w:val="0"/>
        <w:snapToGrid w:val="0"/>
        <w:spacing w:line="380" w:lineRule="exact"/>
        <w:ind w:firstLine="422" w:firstLineChars="200"/>
        <w:jc w:val="left"/>
        <w:rPr>
          <w:rFonts w:ascii="宋体" w:hAnsi="宋体" w:cs="宋体"/>
          <w:color w:val="auto"/>
          <w:szCs w:val="21"/>
        </w:rPr>
      </w:pPr>
      <w:r>
        <w:rPr>
          <w:rFonts w:hint="eastAsia" w:ascii="宋体" w:hAnsi="宋体" w:cs="宋体"/>
          <w:b/>
          <w:color w:val="auto"/>
          <w:szCs w:val="21"/>
        </w:rPr>
        <w:t>第三十四条</w:t>
      </w:r>
      <w:r>
        <w:rPr>
          <w:rFonts w:hint="eastAsia" w:ascii="宋体" w:hAnsi="宋体" w:cs="宋体"/>
          <w:color w:val="auto"/>
          <w:szCs w:val="21"/>
        </w:rPr>
        <w:t xml:space="preserve">  乙方应严格履行保密义务。对于所有与甲方有关的资料和信息，乙方均应作为秘密信息对待。除经甲方事先书面许可，或因政府部门及法律法令的强制性要求而披露，乙方应当保证保守该秘密信息，并不得将该秘密信息披露或泄露给无关的人员。</w:t>
      </w:r>
    </w:p>
    <w:p>
      <w:pPr>
        <w:adjustRightInd w:val="0"/>
        <w:snapToGrid w:val="0"/>
        <w:spacing w:line="380" w:lineRule="exact"/>
        <w:ind w:firstLine="422" w:firstLineChars="200"/>
        <w:jc w:val="left"/>
        <w:rPr>
          <w:rFonts w:ascii="宋体" w:hAnsi="宋体" w:cs="宋体"/>
          <w:b/>
          <w:color w:val="auto"/>
          <w:szCs w:val="21"/>
        </w:rPr>
      </w:pPr>
    </w:p>
    <w:p>
      <w:pPr>
        <w:adjustRightInd w:val="0"/>
        <w:snapToGrid w:val="0"/>
        <w:spacing w:line="380" w:lineRule="exact"/>
        <w:jc w:val="center"/>
        <w:rPr>
          <w:rFonts w:ascii="宋体" w:hAnsi="宋体" w:cs="宋体"/>
          <w:b/>
          <w:color w:val="auto"/>
          <w:szCs w:val="21"/>
        </w:rPr>
      </w:pPr>
      <w:r>
        <w:rPr>
          <w:rFonts w:hint="eastAsia" w:ascii="宋体" w:hAnsi="宋体" w:cs="宋体"/>
          <w:b/>
          <w:color w:val="auto"/>
          <w:szCs w:val="21"/>
        </w:rPr>
        <w:t>八、争议的解决</w:t>
      </w:r>
    </w:p>
    <w:p>
      <w:pPr>
        <w:adjustRightInd w:val="0"/>
        <w:snapToGrid w:val="0"/>
        <w:spacing w:line="380" w:lineRule="exact"/>
        <w:ind w:firstLine="422" w:firstLineChars="200"/>
        <w:jc w:val="left"/>
        <w:rPr>
          <w:rFonts w:ascii="宋体" w:hAnsi="宋体" w:cs="宋体"/>
          <w:b/>
          <w:color w:val="auto"/>
          <w:szCs w:val="21"/>
        </w:rPr>
      </w:pPr>
    </w:p>
    <w:p>
      <w:pPr>
        <w:adjustRightInd w:val="0"/>
        <w:snapToGrid w:val="0"/>
        <w:spacing w:line="380" w:lineRule="exact"/>
        <w:ind w:firstLine="422" w:firstLineChars="200"/>
        <w:jc w:val="left"/>
        <w:rPr>
          <w:rFonts w:ascii="宋体" w:hAnsi="宋体" w:cs="宋体"/>
          <w:color w:val="auto"/>
          <w:szCs w:val="21"/>
        </w:rPr>
      </w:pPr>
      <w:r>
        <w:rPr>
          <w:rFonts w:hint="eastAsia" w:ascii="宋体" w:hAnsi="宋体" w:cs="宋体"/>
          <w:b/>
          <w:color w:val="auto"/>
          <w:szCs w:val="21"/>
        </w:rPr>
        <w:t>第三十五条</w:t>
      </w:r>
      <w:r>
        <w:rPr>
          <w:rFonts w:hint="eastAsia" w:ascii="宋体" w:hAnsi="宋体" w:cs="宋体"/>
          <w:color w:val="auto"/>
          <w:szCs w:val="21"/>
        </w:rPr>
        <w:t xml:space="preserve">  甲乙双方发生合同纠纷或赔偿争议时，可由双方协商解决，协商解决不了的，可向甲方所在地人民法院提起诉讼，因诉讼产生的</w:t>
      </w:r>
      <w:r>
        <w:rPr>
          <w:rFonts w:hint="eastAsia" w:ascii="宋体" w:hAnsi="宋体" w:cs="宋体"/>
          <w:b/>
          <w:bCs/>
          <w:color w:val="auto"/>
          <w:szCs w:val="21"/>
        </w:rPr>
        <w:t>诉讼受理费、保全费、律师费</w:t>
      </w:r>
      <w:r>
        <w:rPr>
          <w:rFonts w:hint="eastAsia" w:ascii="宋体" w:hAnsi="宋体" w:cs="宋体"/>
          <w:color w:val="auto"/>
          <w:szCs w:val="21"/>
        </w:rPr>
        <w:t>等费用由违约方承担。</w:t>
      </w:r>
    </w:p>
    <w:p>
      <w:pPr>
        <w:adjustRightInd w:val="0"/>
        <w:snapToGrid w:val="0"/>
        <w:spacing w:line="380" w:lineRule="exact"/>
        <w:ind w:firstLine="422" w:firstLineChars="200"/>
        <w:jc w:val="left"/>
        <w:rPr>
          <w:rFonts w:ascii="宋体" w:hAnsi="宋体" w:cs="宋体"/>
          <w:color w:val="auto"/>
          <w:szCs w:val="21"/>
        </w:rPr>
      </w:pPr>
      <w:r>
        <w:rPr>
          <w:rFonts w:hint="eastAsia" w:ascii="宋体" w:hAnsi="宋体" w:cs="宋体"/>
          <w:b/>
          <w:color w:val="auto"/>
          <w:szCs w:val="21"/>
        </w:rPr>
        <w:t>第三十六条</w:t>
      </w:r>
      <w:r>
        <w:rPr>
          <w:rFonts w:hint="eastAsia" w:ascii="宋体" w:hAnsi="宋体" w:cs="宋体"/>
          <w:color w:val="auto"/>
          <w:szCs w:val="21"/>
        </w:rPr>
        <w:t xml:space="preserve">  本合同如有未尽事宜，双方可另行协商，协商后所签订的补充协议与本合同具有同等效力。</w:t>
      </w:r>
    </w:p>
    <w:p>
      <w:pPr>
        <w:adjustRightInd w:val="0"/>
        <w:snapToGrid w:val="0"/>
        <w:spacing w:line="380" w:lineRule="exact"/>
        <w:ind w:firstLine="420" w:firstLineChars="200"/>
        <w:jc w:val="left"/>
        <w:rPr>
          <w:rFonts w:ascii="宋体" w:hAnsi="宋体" w:cs="宋体"/>
          <w:color w:val="auto"/>
          <w:szCs w:val="21"/>
        </w:rPr>
      </w:pPr>
    </w:p>
    <w:p>
      <w:pPr>
        <w:adjustRightInd w:val="0"/>
        <w:snapToGrid w:val="0"/>
        <w:spacing w:line="380" w:lineRule="exact"/>
        <w:jc w:val="center"/>
        <w:rPr>
          <w:rFonts w:ascii="宋体" w:hAnsi="宋体" w:cs="宋体"/>
          <w:b/>
          <w:color w:val="auto"/>
          <w:szCs w:val="21"/>
        </w:rPr>
      </w:pPr>
      <w:r>
        <w:rPr>
          <w:rFonts w:hint="eastAsia" w:ascii="宋体" w:hAnsi="宋体" w:cs="宋体"/>
          <w:b/>
          <w:color w:val="auto"/>
          <w:szCs w:val="21"/>
        </w:rPr>
        <w:t>九、附 则</w:t>
      </w:r>
    </w:p>
    <w:p>
      <w:pPr>
        <w:adjustRightInd w:val="0"/>
        <w:snapToGrid w:val="0"/>
        <w:spacing w:line="380" w:lineRule="exact"/>
        <w:ind w:firstLine="422" w:firstLineChars="200"/>
        <w:rPr>
          <w:rFonts w:ascii="宋体" w:hAnsi="宋体" w:cs="宋体"/>
          <w:b/>
          <w:color w:val="auto"/>
          <w:szCs w:val="21"/>
        </w:rPr>
      </w:pPr>
    </w:p>
    <w:p>
      <w:pPr>
        <w:adjustRightInd w:val="0"/>
        <w:snapToGrid w:val="0"/>
        <w:spacing w:line="380" w:lineRule="exact"/>
        <w:ind w:firstLine="422" w:firstLineChars="200"/>
        <w:rPr>
          <w:rFonts w:ascii="宋体" w:hAnsi="宋体" w:cs="宋体"/>
          <w:b/>
          <w:color w:val="auto"/>
          <w:szCs w:val="21"/>
        </w:rPr>
      </w:pPr>
      <w:r>
        <w:rPr>
          <w:rFonts w:hint="eastAsia" w:ascii="宋体" w:hAnsi="宋体" w:cs="宋体"/>
          <w:b/>
          <w:color w:val="auto"/>
          <w:szCs w:val="21"/>
        </w:rPr>
        <w:t xml:space="preserve">第三十七条 </w:t>
      </w:r>
      <w:r>
        <w:rPr>
          <w:rFonts w:hint="eastAsia" w:ascii="宋体" w:hAnsi="宋体" w:cs="宋体"/>
          <w:color w:val="auto"/>
          <w:szCs w:val="21"/>
        </w:rPr>
        <w:t xml:space="preserve"> 乙方应缴纳履约保证</w:t>
      </w:r>
      <w:r>
        <w:rPr>
          <w:rFonts w:hint="eastAsia" w:ascii="宋体" w:hAnsi="宋体" w:cs="宋体"/>
          <w:color w:val="auto"/>
          <w:szCs w:val="21"/>
          <w:u w:val="single"/>
        </w:rPr>
        <w:t>金     （</w:t>
      </w:r>
      <w:r>
        <w:rPr>
          <w:rFonts w:hint="eastAsia" w:ascii="宋体" w:hAnsi="宋体" w:cs="宋体"/>
          <w:color w:val="auto"/>
          <w:szCs w:val="21"/>
        </w:rPr>
        <w:t>中选金额的10%）万元整至甲方基本帐户，合同期满双方办理完移交手续，且在乙方无任何违约的情况下，凭履约保证金收据原件、基本户开户许可证证明材料复印件向甲方要求退款，甲方应于五个工作日内将履约保证金无息退还至乙方基本帐户。</w:t>
      </w:r>
    </w:p>
    <w:p>
      <w:pPr>
        <w:adjustRightInd w:val="0"/>
        <w:snapToGrid w:val="0"/>
        <w:spacing w:line="380" w:lineRule="exact"/>
        <w:ind w:firstLine="422" w:firstLineChars="200"/>
        <w:rPr>
          <w:rFonts w:ascii="宋体" w:hAnsi="宋体" w:cs="宋体"/>
          <w:color w:val="auto"/>
          <w:szCs w:val="21"/>
        </w:rPr>
      </w:pPr>
      <w:r>
        <w:rPr>
          <w:rFonts w:hint="eastAsia" w:ascii="宋体" w:hAnsi="宋体" w:cs="宋体"/>
          <w:b/>
          <w:color w:val="auto"/>
          <w:szCs w:val="21"/>
        </w:rPr>
        <w:t xml:space="preserve">第三十八条 </w:t>
      </w:r>
      <w:r>
        <w:rPr>
          <w:rFonts w:hint="eastAsia" w:ascii="宋体" w:hAnsi="宋体" w:cs="宋体"/>
          <w:color w:val="auto"/>
          <w:szCs w:val="21"/>
        </w:rPr>
        <w:t xml:space="preserve"> 合同尾部载明的联系方式为双方联系方式，一方变更联系方式的，应及时告知对方，否则一方依照该联系方式向对方寄送资料、信息、通知或人民法院依照该联系方式向其送达司法文书的，均视为已送达。</w:t>
      </w:r>
    </w:p>
    <w:p>
      <w:pPr>
        <w:adjustRightInd w:val="0"/>
        <w:snapToGrid w:val="0"/>
        <w:spacing w:line="380" w:lineRule="exact"/>
        <w:ind w:firstLine="422" w:firstLineChars="200"/>
        <w:rPr>
          <w:rFonts w:ascii="宋体" w:hAnsi="宋体" w:cs="宋体"/>
          <w:color w:val="auto"/>
          <w:szCs w:val="21"/>
        </w:rPr>
      </w:pPr>
      <w:r>
        <w:rPr>
          <w:rFonts w:hint="eastAsia" w:ascii="宋体" w:hAnsi="宋体" w:cs="宋体"/>
          <w:b/>
          <w:color w:val="auto"/>
          <w:szCs w:val="21"/>
        </w:rPr>
        <w:t xml:space="preserve">第三十九条 </w:t>
      </w:r>
      <w:r>
        <w:rPr>
          <w:rFonts w:hint="eastAsia" w:ascii="宋体" w:hAnsi="宋体" w:cs="宋体"/>
          <w:color w:val="auto"/>
          <w:szCs w:val="21"/>
        </w:rPr>
        <w:t xml:space="preserve"> 本合同正式本一式陆份，甲乙双方各执叁份，具有同等法律效力。本合同在双方签字盖章后生效。</w:t>
      </w:r>
    </w:p>
    <w:p>
      <w:pPr>
        <w:adjustRightInd w:val="0"/>
        <w:snapToGrid w:val="0"/>
        <w:spacing w:line="380" w:lineRule="exact"/>
        <w:rPr>
          <w:rFonts w:ascii="宋体" w:hAnsi="宋体" w:cs="宋体"/>
          <w:b/>
          <w:bCs/>
          <w:color w:val="auto"/>
          <w:szCs w:val="21"/>
        </w:rPr>
      </w:pPr>
    </w:p>
    <w:p>
      <w:pPr>
        <w:snapToGrid w:val="0"/>
        <w:spacing w:line="380" w:lineRule="exact"/>
        <w:outlineLvl w:val="0"/>
        <w:rPr>
          <w:rFonts w:ascii="宋体" w:hAnsi="宋体" w:cs="宋体"/>
          <w:color w:val="auto"/>
          <w:szCs w:val="21"/>
        </w:rPr>
      </w:pPr>
      <w:r>
        <w:rPr>
          <w:rFonts w:hint="eastAsia" w:ascii="宋体" w:hAnsi="宋体" w:cs="宋体"/>
          <w:color w:val="auto"/>
          <w:szCs w:val="21"/>
        </w:rPr>
        <w:t>附件：1.廉政合同</w:t>
      </w:r>
    </w:p>
    <w:p>
      <w:pPr>
        <w:adjustRightInd w:val="0"/>
        <w:snapToGrid w:val="0"/>
        <w:spacing w:line="380" w:lineRule="exact"/>
        <w:ind w:firstLine="630" w:firstLineChars="300"/>
        <w:rPr>
          <w:rFonts w:ascii="宋体" w:hAnsi="宋体" w:cs="宋体"/>
          <w:color w:val="auto"/>
          <w:szCs w:val="21"/>
        </w:rPr>
      </w:pPr>
      <w:r>
        <w:rPr>
          <w:rFonts w:hint="eastAsia" w:ascii="宋体" w:hAnsi="宋体" w:cs="宋体"/>
          <w:color w:val="auto"/>
          <w:szCs w:val="21"/>
        </w:rPr>
        <w:t>2.食堂员工任职要求</w:t>
      </w:r>
    </w:p>
    <w:p>
      <w:pPr>
        <w:snapToGrid w:val="0"/>
        <w:spacing w:line="400" w:lineRule="auto"/>
        <w:ind w:firstLine="630" w:firstLineChars="300"/>
        <w:rPr>
          <w:rFonts w:ascii="宋体" w:hAnsi="宋体" w:cs="宋体"/>
          <w:b/>
          <w:bCs/>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.安全生产及意识形态要求</w:t>
      </w:r>
    </w:p>
    <w:p>
      <w:pPr>
        <w:snapToGrid w:val="0"/>
        <w:spacing w:line="400" w:lineRule="auto"/>
        <w:rPr>
          <w:rFonts w:ascii="宋体" w:hAnsi="宋体" w:cs="宋体"/>
          <w:b/>
          <w:color w:val="auto"/>
          <w:szCs w:val="21"/>
        </w:rPr>
      </w:pPr>
    </w:p>
    <w:p>
      <w:pPr>
        <w:snapToGrid w:val="0"/>
        <w:spacing w:line="400" w:lineRule="auto"/>
        <w:ind w:firstLine="420" w:firstLineChars="200"/>
        <w:jc w:val="center"/>
        <w:rPr>
          <w:rFonts w:ascii="宋体" w:hAnsi="宋体" w:cs="宋体"/>
          <w:color w:val="auto"/>
          <w:szCs w:val="21"/>
        </w:rPr>
      </w:pPr>
      <w:r>
        <w:rPr>
          <w:rFonts w:hint="eastAsia" w:ascii="宋体" w:hAnsi="宋体" w:cs="宋体"/>
          <w:color w:val="auto"/>
          <w:szCs w:val="21"/>
        </w:rPr>
        <w:t>---（此后无正文）---</w:t>
      </w:r>
    </w:p>
    <w:p>
      <w:pPr>
        <w:snapToGrid w:val="0"/>
        <w:spacing w:line="400" w:lineRule="auto"/>
        <w:ind w:firstLine="420" w:firstLineChars="200"/>
        <w:jc w:val="center"/>
        <w:rPr>
          <w:rFonts w:ascii="宋体" w:hAnsi="宋体" w:cs="宋体"/>
          <w:color w:val="auto"/>
          <w:szCs w:val="21"/>
        </w:rPr>
      </w:pPr>
    </w:p>
    <w:p>
      <w:pPr>
        <w:snapToGrid w:val="0"/>
        <w:spacing w:line="400" w:lineRule="auto"/>
        <w:ind w:firstLine="420" w:firstLineChars="200"/>
        <w:rPr>
          <w:rFonts w:ascii="宋体" w:hAnsi="宋体" w:cs="宋体"/>
          <w:color w:val="auto"/>
          <w:szCs w:val="21"/>
        </w:rPr>
      </w:pPr>
    </w:p>
    <w:p>
      <w:pPr>
        <w:adjustRightInd w:val="0"/>
        <w:snapToGrid w:val="0"/>
        <w:spacing w:line="480" w:lineRule="auto"/>
        <w:ind w:firstLine="420" w:firstLineChars="200"/>
        <w:rPr>
          <w:rFonts w:ascii="宋体" w:hAnsi="宋体" w:cs="宋体"/>
          <w:color w:val="auto"/>
          <w:szCs w:val="21"/>
        </w:rPr>
      </w:pPr>
      <w:r>
        <w:rPr>
          <w:rFonts w:hint="eastAsia" w:ascii="宋体" w:hAnsi="宋体" w:cs="宋体"/>
          <w:color w:val="auto"/>
          <w:szCs w:val="21"/>
        </w:rPr>
        <w:t>甲  方（盖章）：                          乙  方（盖章）：</w:t>
      </w:r>
    </w:p>
    <w:p>
      <w:pPr>
        <w:adjustRightInd w:val="0"/>
        <w:snapToGrid w:val="0"/>
        <w:spacing w:line="480" w:lineRule="auto"/>
        <w:ind w:firstLine="420" w:firstLineChars="200"/>
        <w:rPr>
          <w:rFonts w:ascii="宋体" w:hAnsi="宋体" w:cs="宋体"/>
          <w:color w:val="auto"/>
          <w:szCs w:val="21"/>
        </w:rPr>
      </w:pPr>
      <w:r>
        <w:rPr>
          <w:rFonts w:hint="eastAsia" w:ascii="宋体" w:hAnsi="宋体" w:cs="宋体"/>
          <w:color w:val="auto"/>
          <w:szCs w:val="21"/>
        </w:rPr>
        <w:t xml:space="preserve">地址：                                    地址：                       </w:t>
      </w:r>
    </w:p>
    <w:p>
      <w:pPr>
        <w:adjustRightInd w:val="0"/>
        <w:snapToGrid w:val="0"/>
        <w:spacing w:line="480" w:lineRule="auto"/>
        <w:ind w:firstLine="420" w:firstLineChars="200"/>
        <w:rPr>
          <w:rFonts w:ascii="宋体" w:hAnsi="宋体" w:cs="宋体"/>
          <w:color w:val="auto"/>
          <w:szCs w:val="21"/>
        </w:rPr>
      </w:pPr>
      <w:r>
        <w:rPr>
          <w:rFonts w:hint="eastAsia" w:ascii="宋体" w:hAnsi="宋体" w:cs="宋体"/>
          <w:color w:val="auto"/>
          <w:szCs w:val="21"/>
        </w:rPr>
        <w:t>联系人：                                  联系人：</w:t>
      </w:r>
    </w:p>
    <w:p>
      <w:pPr>
        <w:adjustRightInd w:val="0"/>
        <w:snapToGrid w:val="0"/>
        <w:spacing w:line="480" w:lineRule="auto"/>
        <w:ind w:firstLine="420" w:firstLineChars="200"/>
        <w:rPr>
          <w:rFonts w:ascii="宋体" w:hAnsi="宋体" w:cs="宋体"/>
          <w:color w:val="auto"/>
          <w:szCs w:val="21"/>
        </w:rPr>
      </w:pPr>
      <w:r>
        <w:rPr>
          <w:rFonts w:hint="eastAsia" w:ascii="宋体" w:hAnsi="宋体" w:cs="宋体"/>
          <w:color w:val="auto"/>
          <w:szCs w:val="21"/>
        </w:rPr>
        <w:t>联系电话：                                联系电话：</w:t>
      </w:r>
    </w:p>
    <w:p>
      <w:pPr>
        <w:adjustRightInd w:val="0"/>
        <w:snapToGrid w:val="0"/>
        <w:spacing w:line="480" w:lineRule="auto"/>
        <w:ind w:firstLine="420" w:firstLineChars="200"/>
        <w:rPr>
          <w:rFonts w:ascii="宋体" w:hAnsi="宋体" w:cs="宋体"/>
          <w:color w:val="auto"/>
          <w:szCs w:val="21"/>
        </w:rPr>
      </w:pPr>
      <w:r>
        <w:rPr>
          <w:rFonts w:hint="eastAsia" w:ascii="宋体" w:hAnsi="宋体" w:cs="宋体"/>
          <w:color w:val="auto"/>
          <w:szCs w:val="21"/>
        </w:rPr>
        <w:t>法定代表人（授权代表）：                  法定代表人（授权代表）：</w:t>
      </w:r>
    </w:p>
    <w:p>
      <w:pPr>
        <w:adjustRightInd w:val="0"/>
        <w:snapToGrid w:val="0"/>
        <w:spacing w:line="480" w:lineRule="auto"/>
        <w:ind w:firstLine="420" w:firstLineChars="200"/>
        <w:rPr>
          <w:rFonts w:ascii="宋体" w:hAnsi="宋体" w:cs="宋体"/>
          <w:color w:val="auto"/>
          <w:szCs w:val="21"/>
        </w:rPr>
      </w:pPr>
      <w:r>
        <w:rPr>
          <w:rFonts w:hint="eastAsia" w:ascii="宋体" w:hAnsi="宋体" w:cs="宋体"/>
          <w:color w:val="auto"/>
          <w:szCs w:val="21"/>
        </w:rPr>
        <w:t>签约时间：  年   月   日                  签约时间：    年   月   日</w:t>
      </w:r>
    </w:p>
    <w:p>
      <w:pPr>
        <w:tabs>
          <w:tab w:val="left" w:pos="602"/>
        </w:tabs>
        <w:adjustRightInd w:val="0"/>
        <w:snapToGrid w:val="0"/>
        <w:spacing w:before="312" w:beforeLines="100" w:line="360" w:lineRule="auto"/>
        <w:rPr>
          <w:rFonts w:ascii="宋体" w:hAnsi="宋体" w:cs="宋体"/>
          <w:b/>
          <w:color w:val="auto"/>
          <w:sz w:val="24"/>
        </w:rPr>
      </w:pPr>
      <w:r>
        <w:rPr>
          <w:rFonts w:hint="eastAsia" w:ascii="宋体" w:hAnsi="宋体" w:cs="宋体"/>
          <w:b/>
          <w:color w:val="auto"/>
          <w:sz w:val="24"/>
        </w:rPr>
        <w:br w:type="page"/>
      </w:r>
      <w:r>
        <w:rPr>
          <w:rFonts w:hint="eastAsia" w:ascii="宋体" w:hAnsi="宋体" w:cs="宋体"/>
          <w:b/>
          <w:color w:val="auto"/>
          <w:sz w:val="24"/>
        </w:rPr>
        <w:t>附件1：</w:t>
      </w:r>
    </w:p>
    <w:p>
      <w:pPr>
        <w:tabs>
          <w:tab w:val="left" w:pos="602"/>
        </w:tabs>
        <w:adjustRightInd w:val="0"/>
        <w:snapToGrid w:val="0"/>
        <w:spacing w:before="312" w:beforeLines="100" w:line="360" w:lineRule="auto"/>
        <w:jc w:val="center"/>
        <w:rPr>
          <w:rFonts w:ascii="宋体" w:hAnsi="宋体" w:cs="宋体"/>
          <w:b/>
          <w:color w:val="auto"/>
          <w:sz w:val="24"/>
        </w:rPr>
      </w:pPr>
      <w:r>
        <w:rPr>
          <w:rFonts w:hint="eastAsia" w:ascii="宋体" w:hAnsi="宋体" w:cs="宋体"/>
          <w:b/>
          <w:color w:val="auto"/>
          <w:sz w:val="24"/>
        </w:rPr>
        <w:t>廉　政　合　同</w:t>
      </w:r>
    </w:p>
    <w:p>
      <w:pPr>
        <w:adjustRightInd w:val="0"/>
        <w:snapToGrid w:val="0"/>
        <w:spacing w:line="360" w:lineRule="auto"/>
        <w:ind w:firstLine="422" w:firstLineChars="200"/>
        <w:jc w:val="left"/>
        <w:rPr>
          <w:rFonts w:ascii="宋体" w:hAnsi="宋体" w:cs="宋体"/>
          <w:b/>
          <w:color w:val="auto"/>
          <w:szCs w:val="21"/>
        </w:rPr>
      </w:pPr>
    </w:p>
    <w:p>
      <w:pPr>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 xml:space="preserve">项目名称：                                          </w:t>
      </w:r>
    </w:p>
    <w:p>
      <w:pPr>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 xml:space="preserve">甲方：                                       </w:t>
      </w:r>
    </w:p>
    <w:p>
      <w:pPr>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乙方：</w:t>
      </w:r>
    </w:p>
    <w:p>
      <w:pPr>
        <w:adjustRightInd w:val="0"/>
        <w:snapToGrid w:val="0"/>
        <w:spacing w:line="360" w:lineRule="auto"/>
        <w:ind w:firstLine="420" w:firstLineChars="200"/>
        <w:jc w:val="left"/>
        <w:rPr>
          <w:rFonts w:ascii="宋体" w:hAnsi="宋体" w:cs="宋体"/>
          <w:color w:val="auto"/>
          <w:szCs w:val="21"/>
        </w:rPr>
      </w:pPr>
    </w:p>
    <w:p>
      <w:pPr>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为加强经济活动中的廉政建设，规范经济活动，防止发生谋取不正当利益的违法违纪行为，保护国家、集体和当事人合法权益，根据国家法律法规有关政策，订立本廉政合同。</w:t>
      </w:r>
    </w:p>
    <w:p>
      <w:pPr>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一、甲、乙双方责任：</w:t>
      </w:r>
    </w:p>
    <w:p>
      <w:pPr>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（一）严格遵守国家、地方和行业的有关法律、法规、相关政策以及廉政建设的各项规定。</w:t>
      </w:r>
    </w:p>
    <w:p>
      <w:pPr>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（二）严格执行项目经济合同。</w:t>
      </w:r>
    </w:p>
    <w:p>
      <w:pPr>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（三）经济活动中必须坚持公开、公平、公正、诚实守信的原则，不得采取任何违法违纪行为损害国家、集体利益和当事人合法权益。</w:t>
      </w:r>
    </w:p>
    <w:p>
      <w:pPr>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（四）发现对方在经济活动中有违规、违纪、违法行为的，应向其上级主管部门或纪检监察、司法等有关机关举报。</w:t>
      </w:r>
    </w:p>
    <w:p>
      <w:pPr>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二、甲方责任：</w:t>
      </w:r>
    </w:p>
    <w:p>
      <w:pPr>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甲方经济活动中的工作人员及相关人员，在经济合同签订及履行过程中应严格遵守以下规定：</w:t>
      </w:r>
    </w:p>
    <w:p>
      <w:pPr>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（一）不准向乙方及相关单位索要或接受回扣、现金、有价证券、贵重物品、挂职工资、津贴等。</w:t>
      </w:r>
    </w:p>
    <w:p>
      <w:pPr>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（二）不准在乙方及相关单位报销任何应由甲方或个人支付的费用。</w:t>
      </w:r>
    </w:p>
    <w:p>
      <w:pPr>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（三）不准要求、暗示和接受乙方及相关单位为个人婚丧嫁娶、配偶子女的工作安排以及出国（境）、旅游等提供方便。</w:t>
      </w:r>
    </w:p>
    <w:p>
      <w:pPr>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（四）不准参加乙方及相关单位组织的宴请、娱乐和赌博等活动。</w:t>
      </w:r>
    </w:p>
    <w:p>
      <w:pPr>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（五）不准与乙方或其他供应商串通，谋取不正当利益。</w:t>
      </w:r>
    </w:p>
    <w:p>
      <w:pPr>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（六）不准让其配偶、子女、亲属参与乙方和相关单位的业务活动，谋取不正当利益。</w:t>
      </w:r>
    </w:p>
    <w:p>
      <w:pPr>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三、乙方责任：</w:t>
      </w:r>
    </w:p>
    <w:p>
      <w:pPr>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乙方应与甲方保持正常的业务往来，按照有关法律法规和程序开展业务工作，并严格遵守以下规定：</w:t>
      </w:r>
    </w:p>
    <w:p>
      <w:pPr>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（一）不准以任何理由向甲方经济活动中的工作人员及相关人员赠送或提供回扣、现金、有价证券、贵重物品、挂职工资、津贴等。</w:t>
      </w:r>
    </w:p>
    <w:p>
      <w:pPr>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（二）不准以任何名义为甲方或个人报销应由对方或个人支付的费用。</w:t>
      </w:r>
    </w:p>
    <w:p>
      <w:pPr>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（三）不准为甲方经济活动中的工作人员及相关人员个人婚丧嫁娶、配偶子女工作安排以及出国（境）、旅游等提供方便。</w:t>
      </w:r>
    </w:p>
    <w:p>
      <w:pPr>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（四）不准以任何理由为甲方经济活动中的工作人员及相关人员组织宴请、娱乐和赌博等活动。</w:t>
      </w:r>
    </w:p>
    <w:p>
      <w:pPr>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（五）不准与甲方经济活动中的工作人员及相关人员，或其他供应商串通，谋取不正当利益。</w:t>
      </w:r>
    </w:p>
    <w:p>
      <w:pPr>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（六）不准与甲方经济活动中的工作人员及相关人员的配偶、子女、亲属开展业务活动，谋取不正当利益。</w:t>
      </w:r>
    </w:p>
    <w:p>
      <w:pPr>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四、责任追究：</w:t>
      </w:r>
    </w:p>
    <w:p>
      <w:pPr>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一）甲方在经济活动中的工作人员及相关人员有违反本合同规定行为的，由纪检监察部门按照干部（职工）管理权限，依据国家和行业有关规定给予组织处理或党纪、政纪处分；涉嫌犯罪的，移交司法机关依法追究法律责任；给乙方单位造成经济损失的，应予以赔偿。</w:t>
      </w:r>
    </w:p>
    <w:p>
      <w:pPr>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二）乙方在经济活动中的工作人员及相关人员有违反本合同规定的行为，给甲方单位造成经济损失的，应予以赔偿，甲方有权视情节轻重终止和解除合同，并将乙方列入招投标和物资采购禁入名单；涉嫌犯罪的，建议司法机关依法追究法律责任。</w:t>
      </w:r>
    </w:p>
    <w:p>
      <w:pPr>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五、附则：　　</w:t>
      </w:r>
    </w:p>
    <w:p>
      <w:pPr>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（一）本合同作为经济合同的附件，具有同等法律效力，经双方签署后立即生效。</w:t>
      </w:r>
    </w:p>
    <w:p>
      <w:pPr>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（二）凡未签订廉政合同的项目，公司（企业）领导不予审批，审计部门不予审核，财务部门不予拨款。</w:t>
      </w:r>
    </w:p>
    <w:p>
      <w:pPr>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本合同与经济合同一同归档备查。</w:t>
      </w:r>
    </w:p>
    <w:p>
      <w:pPr>
        <w:adjustRightInd w:val="0"/>
        <w:snapToGrid w:val="0"/>
        <w:spacing w:line="360" w:lineRule="auto"/>
        <w:ind w:firstLine="420" w:firstLineChars="200"/>
        <w:jc w:val="left"/>
        <w:rPr>
          <w:rFonts w:ascii="宋体" w:hAnsi="宋体" w:cs="宋体"/>
          <w:color w:val="auto"/>
          <w:szCs w:val="21"/>
        </w:rPr>
      </w:pPr>
    </w:p>
    <w:p>
      <w:pPr>
        <w:adjustRightInd w:val="0"/>
        <w:snapToGrid w:val="0"/>
        <w:spacing w:line="360" w:lineRule="auto"/>
        <w:ind w:firstLine="420" w:firstLineChars="200"/>
        <w:jc w:val="left"/>
        <w:rPr>
          <w:rFonts w:ascii="宋体" w:hAnsi="宋体" w:cs="宋体"/>
          <w:color w:val="auto"/>
          <w:szCs w:val="21"/>
        </w:rPr>
      </w:pPr>
    </w:p>
    <w:p>
      <w:pPr>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甲方（盖章）：　　                        乙方（盖章）：</w:t>
      </w:r>
    </w:p>
    <w:p>
      <w:pPr>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法定（授权）代表人：                     法定（授权）代表人：</w:t>
      </w:r>
    </w:p>
    <w:p>
      <w:pPr>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地      址：　　　　　　　　　           地      址：</w:t>
      </w:r>
    </w:p>
    <w:p>
      <w:pPr>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电      话：　　　　　　　　　           电      话：</w:t>
      </w:r>
    </w:p>
    <w:p>
      <w:pPr>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年　  月　  日　　　　　　               年   　月　  日</w:t>
      </w:r>
    </w:p>
    <w:p>
      <w:pPr>
        <w:adjustRightInd w:val="0"/>
        <w:snapToGrid w:val="0"/>
        <w:spacing w:line="360" w:lineRule="auto"/>
        <w:ind w:firstLine="420" w:firstLineChars="200"/>
        <w:jc w:val="left"/>
        <w:rPr>
          <w:rFonts w:ascii="宋体" w:hAnsi="宋体" w:cs="宋体"/>
          <w:color w:val="auto"/>
          <w:szCs w:val="21"/>
        </w:rPr>
      </w:pPr>
    </w:p>
    <w:p>
      <w:pPr>
        <w:spacing w:line="400" w:lineRule="exact"/>
        <w:ind w:firstLine="420" w:firstLineChars="200"/>
        <w:rPr>
          <w:rFonts w:ascii="宋体" w:hAnsi="宋体" w:cs="宋体"/>
          <w:color w:val="auto"/>
          <w:szCs w:val="21"/>
        </w:rPr>
      </w:pPr>
    </w:p>
    <w:p>
      <w:pPr>
        <w:spacing w:line="400" w:lineRule="exact"/>
        <w:ind w:firstLine="420" w:firstLineChars="200"/>
        <w:rPr>
          <w:rFonts w:ascii="宋体" w:hAnsi="宋体" w:cs="宋体"/>
          <w:color w:val="auto"/>
          <w:szCs w:val="21"/>
        </w:rPr>
      </w:pPr>
    </w:p>
    <w:p>
      <w:pPr>
        <w:adjustRightInd w:val="0"/>
        <w:snapToGrid w:val="0"/>
        <w:spacing w:line="360" w:lineRule="auto"/>
        <w:jc w:val="left"/>
        <w:rPr>
          <w:rFonts w:ascii="宋体" w:hAnsi="宋体" w:cs="宋体"/>
          <w:color w:val="auto"/>
          <w:sz w:val="24"/>
        </w:rPr>
      </w:pPr>
    </w:p>
    <w:p>
      <w:pPr>
        <w:adjustRightInd w:val="0"/>
        <w:snapToGrid w:val="0"/>
        <w:spacing w:line="360" w:lineRule="auto"/>
        <w:jc w:val="left"/>
        <w:rPr>
          <w:rFonts w:ascii="宋体" w:hAnsi="宋体" w:cs="宋体"/>
          <w:color w:val="auto"/>
          <w:sz w:val="24"/>
        </w:rPr>
      </w:pPr>
    </w:p>
    <w:p>
      <w:pPr>
        <w:adjustRightInd w:val="0"/>
        <w:snapToGrid w:val="0"/>
        <w:spacing w:line="360" w:lineRule="auto"/>
        <w:jc w:val="left"/>
        <w:rPr>
          <w:rFonts w:ascii="宋体" w:hAnsi="宋体" w:cs="宋体"/>
          <w:color w:val="auto"/>
          <w:sz w:val="24"/>
        </w:rPr>
      </w:pPr>
    </w:p>
    <w:p>
      <w:pPr>
        <w:adjustRightInd w:val="0"/>
        <w:snapToGrid w:val="0"/>
        <w:spacing w:line="360" w:lineRule="auto"/>
        <w:jc w:val="left"/>
        <w:rPr>
          <w:rFonts w:ascii="宋体" w:hAnsi="宋体" w:cs="宋体"/>
          <w:color w:val="auto"/>
          <w:sz w:val="24"/>
        </w:rPr>
      </w:pPr>
      <w:r>
        <w:rPr>
          <w:rFonts w:hint="eastAsia" w:ascii="宋体" w:hAnsi="宋体" w:cs="宋体"/>
          <w:b/>
          <w:bCs/>
          <w:color w:val="auto"/>
          <w:sz w:val="24"/>
        </w:rPr>
        <w:t>附件2</w:t>
      </w:r>
    </w:p>
    <w:p>
      <w:pPr>
        <w:keepNext/>
        <w:keepLines/>
        <w:adjustRightInd w:val="0"/>
        <w:snapToGrid w:val="0"/>
        <w:spacing w:before="100" w:after="100" w:line="360" w:lineRule="auto"/>
        <w:jc w:val="center"/>
        <w:rPr>
          <w:rFonts w:ascii="宋体" w:hAnsi="宋体" w:cs="宋体"/>
          <w:b/>
          <w:bCs/>
          <w:color w:val="auto"/>
          <w:sz w:val="32"/>
          <w:szCs w:val="40"/>
        </w:rPr>
      </w:pPr>
      <w:r>
        <w:rPr>
          <w:rFonts w:hint="eastAsia" w:ascii="宋体" w:hAnsi="宋体" w:cs="宋体"/>
          <w:b/>
          <w:bCs/>
          <w:color w:val="auto"/>
          <w:sz w:val="32"/>
          <w:szCs w:val="40"/>
        </w:rPr>
        <w:t>食堂员工任职条件</w:t>
      </w:r>
    </w:p>
    <w:p>
      <w:pPr>
        <w:numPr>
          <w:ilvl w:val="0"/>
          <w:numId w:val="3"/>
        </w:numPr>
        <w:adjustRightInd w:val="0"/>
        <w:snapToGrid w:val="0"/>
        <w:spacing w:line="360" w:lineRule="auto"/>
        <w:ind w:firstLine="422" w:firstLineChars="200"/>
        <w:jc w:val="left"/>
        <w:rPr>
          <w:rFonts w:ascii="宋体" w:hAnsi="宋体" w:cs="宋体"/>
          <w:color w:val="auto"/>
          <w:szCs w:val="21"/>
        </w:rPr>
      </w:pPr>
      <w:r>
        <w:rPr>
          <w:rFonts w:hint="eastAsia" w:ascii="宋体" w:hAnsi="宋体" w:cs="宋体"/>
          <w:b/>
          <w:bCs/>
          <w:color w:val="auto"/>
          <w:szCs w:val="21"/>
        </w:rPr>
        <w:t>厨师长</w:t>
      </w:r>
      <w:r>
        <w:rPr>
          <w:rFonts w:hint="eastAsia" w:ascii="宋体" w:hAnsi="宋体" w:cs="宋体"/>
          <w:color w:val="auto"/>
          <w:szCs w:val="21"/>
        </w:rPr>
        <w:t>：连续本职业工作5年及以上，到达三级厨师水平及以上；能独立且较好管理用餐人数为</w:t>
      </w:r>
      <w:r>
        <w:rPr>
          <w:rFonts w:hint="eastAsia" w:ascii="宋体" w:hAnsi="宋体" w:cs="宋体"/>
          <w:color w:val="auto"/>
          <w:szCs w:val="21"/>
          <w:lang w:val="en-US" w:eastAsia="zh-CN"/>
        </w:rPr>
        <w:t>200</w:t>
      </w:r>
      <w:r>
        <w:rPr>
          <w:rFonts w:hint="eastAsia" w:ascii="宋体" w:hAnsi="宋体" w:cs="宋体"/>
          <w:color w:val="auto"/>
          <w:szCs w:val="21"/>
        </w:rPr>
        <w:t>人</w:t>
      </w:r>
      <w:r>
        <w:rPr>
          <w:rFonts w:hint="eastAsia" w:ascii="宋体" w:hAnsi="宋体" w:cs="宋体"/>
          <w:color w:val="auto"/>
          <w:szCs w:val="21"/>
          <w:lang w:val="en-US" w:eastAsia="zh-CN"/>
        </w:rPr>
        <w:t>左右</w:t>
      </w:r>
      <w:r>
        <w:rPr>
          <w:rFonts w:hint="eastAsia" w:ascii="宋体" w:hAnsi="宋体" w:cs="宋体"/>
          <w:color w:val="auto"/>
          <w:szCs w:val="21"/>
        </w:rPr>
        <w:t>的食堂运营；熟悉食堂各岗位工作流程，能够合理把控食堂各项成本；能够熟练操作食材烹饪；能起较好的带头表率作用，有较强的服务和安全意识，对工作踏实、严谨、任劳任怨，服从上级各项工作安排。</w:t>
      </w:r>
    </w:p>
    <w:p>
      <w:pPr>
        <w:numPr>
          <w:ilvl w:val="0"/>
          <w:numId w:val="3"/>
        </w:numPr>
        <w:adjustRightInd w:val="0"/>
        <w:snapToGrid w:val="0"/>
        <w:spacing w:line="360" w:lineRule="auto"/>
        <w:ind w:firstLine="422" w:firstLineChars="200"/>
        <w:jc w:val="left"/>
        <w:rPr>
          <w:rFonts w:ascii="宋体" w:hAnsi="宋体" w:cs="宋体"/>
          <w:color w:val="auto"/>
          <w:szCs w:val="21"/>
        </w:rPr>
      </w:pPr>
      <w:r>
        <w:rPr>
          <w:rFonts w:hint="eastAsia" w:ascii="宋体" w:hAnsi="宋体" w:cs="宋体"/>
          <w:b/>
          <w:bCs/>
          <w:color w:val="auto"/>
          <w:szCs w:val="21"/>
        </w:rPr>
        <w:t>墩子：</w:t>
      </w:r>
      <w:r>
        <w:rPr>
          <w:rFonts w:hint="eastAsia" w:ascii="宋体" w:hAnsi="宋体" w:cs="宋体"/>
          <w:color w:val="auto"/>
          <w:szCs w:val="21"/>
        </w:rPr>
        <w:t>连续本职业工作3年及以上；能配合厨师长完成各餐饮食材加工；积极配合厨师长工作，服从厨师长安排，做好食材准备及清洁卫生；对工作认真、负责。</w:t>
      </w:r>
    </w:p>
    <w:p>
      <w:pPr>
        <w:numPr>
          <w:ilvl w:val="0"/>
          <w:numId w:val="3"/>
        </w:numPr>
        <w:adjustRightInd w:val="0"/>
        <w:snapToGrid w:val="0"/>
        <w:spacing w:line="360" w:lineRule="auto"/>
        <w:ind w:firstLine="422" w:firstLineChars="200"/>
        <w:jc w:val="left"/>
        <w:rPr>
          <w:rFonts w:ascii="宋体" w:hAnsi="宋体" w:cs="宋体"/>
          <w:color w:val="auto"/>
          <w:szCs w:val="21"/>
        </w:rPr>
      </w:pPr>
      <w:r>
        <w:rPr>
          <w:rFonts w:hint="eastAsia" w:ascii="宋体" w:hAnsi="宋体" w:cs="宋体"/>
          <w:b/>
          <w:bCs/>
          <w:color w:val="auto"/>
          <w:szCs w:val="21"/>
        </w:rPr>
        <w:t>面点师：</w:t>
      </w:r>
      <w:r>
        <w:rPr>
          <w:rFonts w:hint="eastAsia" w:ascii="宋体" w:hAnsi="宋体" w:cs="宋体"/>
          <w:color w:val="auto"/>
          <w:szCs w:val="21"/>
        </w:rPr>
        <w:t>连续本职业工作3年及以上；能独立完成基本面点制作；积极学习、不断提升自身业务技能；服从厨师长工作安排，对工作勤勤恳恳、主动积极。</w:t>
      </w:r>
    </w:p>
    <w:p>
      <w:pPr>
        <w:numPr>
          <w:ilvl w:val="0"/>
          <w:numId w:val="3"/>
        </w:numPr>
        <w:adjustRightInd w:val="0"/>
        <w:snapToGrid w:val="0"/>
        <w:spacing w:line="360" w:lineRule="auto"/>
        <w:ind w:firstLine="422" w:firstLineChars="200"/>
        <w:jc w:val="left"/>
        <w:rPr>
          <w:rFonts w:ascii="宋体" w:hAnsi="宋体" w:cs="宋体"/>
          <w:color w:val="auto"/>
        </w:rPr>
      </w:pPr>
      <w:r>
        <w:rPr>
          <w:rFonts w:hint="eastAsia" w:ascii="宋体" w:hAnsi="宋体" w:cs="宋体"/>
          <w:b/>
          <w:bCs/>
          <w:color w:val="auto"/>
          <w:szCs w:val="21"/>
        </w:rPr>
        <w:t>勤杂工</w:t>
      </w:r>
      <w:r>
        <w:rPr>
          <w:rFonts w:hint="eastAsia" w:ascii="宋体" w:hAnsi="宋体" w:cs="宋体"/>
          <w:color w:val="auto"/>
          <w:szCs w:val="21"/>
        </w:rPr>
        <w:t>：连续从事餐饮工作1年及以上；服从厨师长安排的各项工作；且能较好完成工作安排；能够主动积极做好食堂区域的清洁卫生。</w:t>
      </w:r>
    </w:p>
    <w:p>
      <w:pPr>
        <w:numPr>
          <w:ilvl w:val="-1"/>
          <w:numId w:val="0"/>
        </w:numPr>
        <w:adjustRightInd/>
        <w:snapToGrid/>
        <w:spacing w:line="240" w:lineRule="auto"/>
        <w:ind w:firstLine="0" w:firstLineChars="0"/>
        <w:jc w:val="left"/>
        <w:rPr>
          <w:rFonts w:ascii="宋体" w:hAnsi="宋体" w:cs="宋体"/>
          <w:color w:val="auto"/>
        </w:rPr>
      </w:pPr>
      <w:r>
        <w:rPr>
          <w:rFonts w:hint="eastAsia" w:ascii="宋体" w:hAnsi="宋体" w:cs="宋体"/>
          <w:color w:val="auto"/>
          <w:szCs w:val="21"/>
        </w:rPr>
        <w:br w:type="page"/>
      </w:r>
    </w:p>
    <w:p>
      <w:pPr>
        <w:rPr>
          <w:rFonts w:hint="eastAsia"/>
          <w:b/>
          <w:bCs/>
          <w:color w:val="000000"/>
          <w:highlight w:val="none"/>
        </w:rPr>
      </w:pPr>
      <w:r>
        <w:rPr>
          <w:rFonts w:hint="eastAsia"/>
          <w:b/>
          <w:bCs/>
          <w:color w:val="000000"/>
          <w:highlight w:val="none"/>
        </w:rPr>
        <w:t>附件</w:t>
      </w:r>
      <w:r>
        <w:rPr>
          <w:b/>
          <w:bCs/>
          <w:color w:val="000000"/>
          <w:highlight w:val="none"/>
        </w:rPr>
        <w:t>3安全生产及意识形态要求</w:t>
      </w:r>
    </w:p>
    <w:p>
      <w:pPr>
        <w:rPr>
          <w:rFonts w:hint="eastAsia"/>
          <w:color w:val="000000"/>
          <w:highlight w:val="none"/>
          <w:lang w:eastAsia="zh-CN"/>
        </w:rPr>
      </w:pPr>
      <w:r>
        <w:rPr>
          <w:rFonts w:hint="eastAsia"/>
          <w:color w:val="000000"/>
          <w:highlight w:val="none"/>
        </w:rPr>
        <w:t>劳务外包服务供应单位须具备安全</w:t>
      </w:r>
      <w:r>
        <w:rPr>
          <w:color w:val="000000"/>
          <w:highlight w:val="none"/>
        </w:rPr>
        <w:t>、卫生、营养等方面价值认知</w:t>
      </w:r>
      <w:r>
        <w:rPr>
          <w:rFonts w:hint="eastAsia"/>
          <w:color w:val="000000"/>
          <w:highlight w:val="none"/>
          <w:lang w:eastAsia="zh-CN"/>
        </w:rPr>
        <w:t>、</w:t>
      </w:r>
      <w:r>
        <w:rPr>
          <w:rFonts w:hint="eastAsia"/>
          <w:color w:val="000000"/>
          <w:highlight w:val="none"/>
          <w:lang w:val="en-US" w:eastAsia="zh-CN"/>
        </w:rPr>
        <w:t>知识</w:t>
      </w:r>
      <w:r>
        <w:rPr>
          <w:color w:val="000000"/>
          <w:highlight w:val="none"/>
        </w:rPr>
        <w:t>与意识。从食品加工制作、存储保管到餐具消毒、环境清洁等各个环节的安全，强调预防为主、综合治理的原则</w:t>
      </w:r>
      <w:r>
        <w:rPr>
          <w:rFonts w:hint="eastAsia"/>
          <w:color w:val="000000"/>
          <w:highlight w:val="none"/>
          <w:lang w:eastAsia="zh-CN"/>
        </w:rPr>
        <w:t>。</w:t>
      </w:r>
    </w:p>
    <w:p>
      <w:pPr>
        <w:rPr>
          <w:rFonts w:hint="eastAsia"/>
          <w:color w:val="000000"/>
          <w:highlight w:val="none"/>
        </w:rPr>
      </w:pPr>
      <w:r>
        <w:rPr>
          <w:rFonts w:hint="eastAsia"/>
          <w:color w:val="000000"/>
          <w:highlight w:val="none"/>
        </w:rPr>
        <w:t>一、安全生产要求</w:t>
      </w:r>
    </w:p>
    <w:p>
      <w:pPr>
        <w:ind w:firstLine="420" w:firstLineChars="200"/>
        <w:rPr>
          <w:rFonts w:hint="eastAsia"/>
          <w:color w:val="000000"/>
          <w:highlight w:val="none"/>
        </w:rPr>
      </w:pPr>
      <w:r>
        <w:rPr>
          <w:color w:val="000000"/>
          <w:highlight w:val="none"/>
        </w:rPr>
        <w:t>1. 食材采购与储存安全：</w:t>
      </w:r>
      <w:r>
        <w:rPr>
          <w:rFonts w:hint="eastAsia"/>
          <w:color w:val="000000"/>
          <w:highlight w:val="none"/>
        </w:rPr>
        <w:t>对食材卫生质量进行验收</w:t>
      </w:r>
      <w:r>
        <w:rPr>
          <w:rFonts w:hint="eastAsia"/>
          <w:color w:val="000000"/>
          <w:highlight w:val="none"/>
          <w:lang w:eastAsia="zh-CN"/>
        </w:rPr>
        <w:t>。</w:t>
      </w:r>
      <w:r>
        <w:rPr>
          <w:color w:val="000000"/>
          <w:highlight w:val="none"/>
        </w:rPr>
        <w:t>食材应分类妥善存储，遵循先进先出原则，防止食材变质、交叉污染，如生鲜食材需冷藏或冷冻保存，干货需放置在干燥通风处。</w:t>
      </w:r>
      <w:bookmarkStart w:id="302" w:name="_GoBack"/>
      <w:bookmarkEnd w:id="302"/>
    </w:p>
    <w:p>
      <w:pPr>
        <w:rPr>
          <w:rFonts w:hint="eastAsia"/>
          <w:color w:val="000000"/>
          <w:highlight w:val="none"/>
        </w:rPr>
      </w:pPr>
      <w:r>
        <w:rPr>
          <w:color w:val="000000"/>
          <w:highlight w:val="none"/>
        </w:rPr>
        <w:t>2.食品安全：做好食品加工制作安全培训，食材加工过程须冷热熟食分装，做好每餐食品留样记录</w:t>
      </w:r>
      <w:r>
        <w:rPr>
          <w:rFonts w:hint="eastAsia"/>
          <w:color w:val="000000"/>
          <w:highlight w:val="none"/>
        </w:rPr>
        <w:t>及处理，确保在发生食品安全事故时能够第一时间进行溯源</w:t>
      </w:r>
      <w:r>
        <w:rPr>
          <w:rFonts w:hint="eastAsia"/>
          <w:color w:val="000000"/>
          <w:highlight w:val="none"/>
          <w:lang w:eastAsia="zh-CN"/>
        </w:rPr>
        <w:t>，</w:t>
      </w:r>
      <w:r>
        <w:rPr>
          <w:rFonts w:hint="eastAsia"/>
          <w:color w:val="000000"/>
          <w:highlight w:val="none"/>
        </w:rPr>
        <w:t>实现</w:t>
      </w:r>
      <w:r>
        <w:rPr>
          <w:color w:val="000000"/>
          <w:highlight w:val="none"/>
        </w:rPr>
        <w:t>食品安全零事故。</w:t>
      </w:r>
    </w:p>
    <w:p>
      <w:pPr>
        <w:ind w:firstLine="420" w:firstLineChars="200"/>
        <w:rPr>
          <w:rFonts w:hint="eastAsia"/>
          <w:color w:val="000000"/>
          <w:highlight w:val="none"/>
          <w:lang w:val="en-US" w:eastAsia="zh-CN"/>
        </w:rPr>
      </w:pPr>
      <w:r>
        <w:rPr>
          <w:rFonts w:hint="eastAsia"/>
          <w:color w:val="000000"/>
          <w:highlight w:val="none"/>
          <w:lang w:val="en-US" w:eastAsia="zh-CN"/>
        </w:rPr>
        <w:t>2</w:t>
      </w:r>
      <w:r>
        <w:rPr>
          <w:color w:val="000000"/>
          <w:highlight w:val="none"/>
        </w:rPr>
        <w:t>.厨房设备操作安全：食堂工作人员需经过专业设备操作培训，熟悉炉灶、烤箱、蒸锅等厨房设备的正确使用方法与安全注意事项，且制定有效措施保障</w:t>
      </w:r>
      <w:r>
        <w:rPr>
          <w:rFonts w:hint="eastAsia"/>
          <w:color w:val="000000"/>
          <w:highlight w:val="none"/>
          <w:lang w:eastAsia="zh"/>
        </w:rPr>
        <w:t>食堂</w:t>
      </w:r>
      <w:r>
        <w:rPr>
          <w:color w:val="000000"/>
          <w:highlight w:val="none"/>
        </w:rPr>
        <w:t>消防安全、燃气使用安全，每日记录燃气情况。使用炉灶时应确保燃气管道无泄漏，点火前先通风，使用后及时关闭气源；操作电器设备时防止水溅入，定期检查设备线路是否老化破损等。食堂烟道、隔油池及厨房设施、设备进行清洁、养护。消防通道严禁</w:t>
      </w:r>
      <w:r>
        <w:rPr>
          <w:rFonts w:hint="eastAsia"/>
          <w:color w:val="000000"/>
          <w:highlight w:val="none"/>
        </w:rPr>
        <w:t>堆</w:t>
      </w:r>
      <w:r>
        <w:rPr>
          <w:color w:val="000000"/>
          <w:highlight w:val="none"/>
        </w:rPr>
        <w:t>放杂物</w:t>
      </w:r>
      <w:r>
        <w:rPr>
          <w:rFonts w:hint="eastAsia"/>
          <w:color w:val="000000"/>
          <w:highlight w:val="none"/>
        </w:rPr>
        <w:t>，</w:t>
      </w:r>
      <w:r>
        <w:rPr>
          <w:rFonts w:hint="eastAsia"/>
          <w:color w:val="000000"/>
          <w:highlight w:val="none"/>
          <w:lang w:eastAsia="zh"/>
        </w:rPr>
        <w:t>包括但不限于清洁工具、工作鞋等</w:t>
      </w:r>
      <w:r>
        <w:rPr>
          <w:rFonts w:hint="eastAsia"/>
          <w:color w:val="000000"/>
          <w:highlight w:val="none"/>
        </w:rPr>
        <w:t>易燃物品。</w:t>
      </w:r>
      <w:r>
        <w:rPr>
          <w:rFonts w:hint="eastAsia"/>
          <w:color w:val="000000"/>
          <w:highlight w:val="none"/>
          <w:lang w:val="en-US" w:eastAsia="zh-CN"/>
        </w:rPr>
        <w:t>加强消防安全培训，</w:t>
      </w:r>
      <w:r>
        <w:rPr>
          <w:rFonts w:hint="eastAsia"/>
          <w:color w:val="000000"/>
          <w:highlight w:val="none"/>
          <w:lang w:val="en-US" w:eastAsia="zh"/>
        </w:rPr>
        <w:t>强化安全意识，</w:t>
      </w:r>
      <w:r>
        <w:rPr>
          <w:rFonts w:hint="eastAsia"/>
          <w:color w:val="000000"/>
          <w:highlight w:val="none"/>
          <w:lang w:val="en-US" w:eastAsia="zh-CN"/>
        </w:rPr>
        <w:t>确保食堂所有工作人员能够</w:t>
      </w:r>
      <w:r>
        <w:rPr>
          <w:rFonts w:hint="eastAsia"/>
          <w:color w:val="000000"/>
          <w:highlight w:val="none"/>
        </w:rPr>
        <w:t>正确使用消防设施设备</w:t>
      </w:r>
      <w:r>
        <w:rPr>
          <w:color w:val="000000"/>
          <w:highlight w:val="none"/>
        </w:rPr>
        <w:t>。</w:t>
      </w:r>
      <w:r>
        <w:rPr>
          <w:rFonts w:hint="eastAsia"/>
          <w:color w:val="000000"/>
          <w:highlight w:val="none"/>
          <w:lang w:val="en-US" w:eastAsia="zh-CN"/>
        </w:rPr>
        <w:t>注重</w:t>
      </w:r>
      <w:r>
        <w:rPr>
          <w:rFonts w:hint="eastAsia"/>
          <w:color w:val="000000"/>
          <w:highlight w:val="none"/>
        </w:rPr>
        <w:t>用电</w:t>
      </w:r>
      <w:r>
        <w:rPr>
          <w:rFonts w:hint="eastAsia"/>
          <w:color w:val="000000"/>
          <w:highlight w:val="none"/>
          <w:lang w:val="en-US" w:eastAsia="zh-CN"/>
        </w:rPr>
        <w:t>安全</w:t>
      </w:r>
      <w:r>
        <w:rPr>
          <w:rFonts w:hint="eastAsia"/>
          <w:color w:val="000000"/>
          <w:highlight w:val="none"/>
        </w:rPr>
        <w:t>，</w:t>
      </w:r>
      <w:r>
        <w:rPr>
          <w:rFonts w:hint="eastAsia"/>
          <w:color w:val="000000"/>
          <w:highlight w:val="none"/>
          <w:lang w:val="en-US" w:eastAsia="zh-CN"/>
        </w:rPr>
        <w:t>保证食堂范围内插线板及插座的规范使用，食堂相关设施设备不定期进行断电检查。班前班后水电器检查。</w:t>
      </w:r>
    </w:p>
    <w:p>
      <w:pPr>
        <w:ind w:firstLine="420" w:firstLineChars="200"/>
        <w:rPr>
          <w:rFonts w:hint="eastAsia"/>
          <w:color w:val="000000"/>
          <w:highlight w:val="none"/>
        </w:rPr>
      </w:pPr>
      <w:r>
        <w:rPr>
          <w:rFonts w:hint="eastAsia"/>
          <w:color w:val="000000"/>
          <w:highlight w:val="none"/>
          <w:lang w:val="en-US" w:eastAsia="zh-CN"/>
        </w:rPr>
        <w:t>3</w:t>
      </w:r>
      <w:r>
        <w:rPr>
          <w:color w:val="000000"/>
          <w:highlight w:val="none"/>
        </w:rPr>
        <w:t>. 环境卫生与消毒安全：保持食堂整体环境清洁卫生、地面无积水。协助</w:t>
      </w:r>
      <w:r>
        <w:rPr>
          <w:rFonts w:hint="eastAsia"/>
          <w:color w:val="000000"/>
          <w:highlight w:val="none"/>
        </w:rPr>
        <w:t>甲方</w:t>
      </w:r>
      <w:r>
        <w:rPr>
          <w:color w:val="000000"/>
          <w:highlight w:val="none"/>
        </w:rPr>
        <w:t>做好杀四害，定期对餐厅、厨房、餐具清洗区等进行全面清洁与消毒。餐具必须经过严格的清洗、高温消毒或化学消毒处理，确保无病菌残留。厨房垃圾应及时清理并妥善处理、污水等，防止滋生细菌与害虫。</w:t>
      </w:r>
    </w:p>
    <w:p>
      <w:pPr>
        <w:ind w:firstLine="420" w:firstLineChars="200"/>
        <w:rPr>
          <w:rFonts w:hint="eastAsia"/>
          <w:color w:val="000000"/>
          <w:highlight w:val="none"/>
        </w:rPr>
      </w:pPr>
      <w:r>
        <w:rPr>
          <w:rFonts w:hint="eastAsia"/>
          <w:color w:val="000000"/>
          <w:highlight w:val="none"/>
          <w:lang w:val="en-US" w:eastAsia="zh-CN"/>
        </w:rPr>
        <w:t>4</w:t>
      </w:r>
      <w:r>
        <w:rPr>
          <w:color w:val="000000"/>
          <w:highlight w:val="none"/>
        </w:rPr>
        <w:t>. 人员健康与防护安全：食堂</w:t>
      </w:r>
      <w:r>
        <w:rPr>
          <w:rFonts w:hint="eastAsia"/>
          <w:color w:val="000000"/>
          <w:highlight w:val="none"/>
          <w:lang w:eastAsia="zh"/>
        </w:rPr>
        <w:t>工作人员</w:t>
      </w:r>
      <w:r>
        <w:rPr>
          <w:color w:val="000000"/>
          <w:highlight w:val="none"/>
        </w:rPr>
        <w:t>需持有效的健康证上岗，每年体检一次，费用自行负责，接触食物前清洁手部或消毒等，严禁患有传染性疾病的人员进入工作岗位。工作期间，</w:t>
      </w:r>
      <w:r>
        <w:rPr>
          <w:rFonts w:hint="eastAsia"/>
          <w:color w:val="000000"/>
          <w:highlight w:val="none"/>
          <w:lang w:val="en-US" w:eastAsia="zh-CN"/>
        </w:rPr>
        <w:t>食堂工作人员</w:t>
      </w:r>
      <w:r>
        <w:rPr>
          <w:color w:val="000000"/>
          <w:highlight w:val="none"/>
        </w:rPr>
        <w:t>应穿戴整洁的工作服、帽子、口罩与手套等防护用品，遵守食品加工卫生规范，</w:t>
      </w:r>
      <w:r>
        <w:rPr>
          <w:rFonts w:hint="eastAsia"/>
          <w:color w:val="000000"/>
          <w:highlight w:val="none"/>
          <w:lang w:val="en-US" w:eastAsia="zh-CN"/>
        </w:rPr>
        <w:t>做到</w:t>
      </w:r>
      <w:r>
        <w:rPr>
          <w:color w:val="000000"/>
          <w:highlight w:val="none"/>
        </w:rPr>
        <w:t>勤洗手、不随地吐痰等。加强食堂工作人员的安全教育和日常管理，确保其人身及财产安全。</w:t>
      </w:r>
      <w:r>
        <w:rPr>
          <w:rFonts w:hint="eastAsia"/>
          <w:color w:val="000000"/>
          <w:highlight w:val="none"/>
          <w:lang w:val="en-US" w:eastAsia="zh-CN"/>
        </w:rPr>
        <w:t>若</w:t>
      </w:r>
      <w:r>
        <w:rPr>
          <w:color w:val="000000"/>
          <w:highlight w:val="none"/>
        </w:rPr>
        <w:t>食堂工作人员在上下班途中及工作场所发生的人身及财产安全等问题，</w:t>
      </w:r>
      <w:r>
        <w:rPr>
          <w:rFonts w:hint="eastAsia"/>
          <w:color w:val="000000"/>
          <w:highlight w:val="none"/>
          <w:lang w:val="en-US" w:eastAsia="zh-CN"/>
        </w:rPr>
        <w:t>均</w:t>
      </w:r>
      <w:r>
        <w:rPr>
          <w:color w:val="000000"/>
          <w:highlight w:val="none"/>
        </w:rPr>
        <w:t>自行承担责任。</w:t>
      </w:r>
    </w:p>
    <w:p>
      <w:pPr>
        <w:rPr>
          <w:rFonts w:hint="eastAsia"/>
          <w:color w:val="000000"/>
          <w:highlight w:val="none"/>
        </w:rPr>
      </w:pPr>
      <w:r>
        <w:rPr>
          <w:rFonts w:hint="eastAsia"/>
          <w:color w:val="000000"/>
          <w:highlight w:val="none"/>
        </w:rPr>
        <w:t>二、意识形态要求</w:t>
      </w:r>
    </w:p>
    <w:p>
      <w:pPr>
        <w:ind w:firstLine="420" w:firstLineChars="200"/>
        <w:rPr>
          <w:rFonts w:hint="eastAsia"/>
          <w:color w:val="000000"/>
          <w:highlight w:val="none"/>
        </w:rPr>
      </w:pPr>
      <w:r>
        <w:rPr>
          <w:color w:val="000000"/>
          <w:highlight w:val="none"/>
        </w:rPr>
        <w:t>1.</w:t>
      </w:r>
      <w:r>
        <w:rPr>
          <w:rFonts w:hint="eastAsia"/>
          <w:color w:val="000000"/>
          <w:highlight w:val="none"/>
          <w:lang w:eastAsia="zh"/>
        </w:rPr>
        <w:t xml:space="preserve"> </w:t>
      </w:r>
      <w:r>
        <w:rPr>
          <w:rFonts w:hint="eastAsia"/>
          <w:color w:val="000000"/>
          <w:highlight w:val="none"/>
        </w:rPr>
        <w:t>应</w:t>
      </w:r>
      <w:r>
        <w:rPr>
          <w:color w:val="000000"/>
          <w:highlight w:val="none"/>
        </w:rPr>
        <w:t>加强食堂工作人员意识形态的培训</w:t>
      </w:r>
      <w:r>
        <w:rPr>
          <w:rFonts w:hint="eastAsia"/>
          <w:color w:val="000000"/>
          <w:highlight w:val="none"/>
        </w:rPr>
        <w:t>。引导</w:t>
      </w:r>
      <w:r>
        <w:rPr>
          <w:color w:val="000000"/>
          <w:highlight w:val="none"/>
        </w:rPr>
        <w:t>食堂工作人员树立良好的服务意识，以热情、礼貌、耐心的态度对待每一位就餐</w:t>
      </w:r>
      <w:r>
        <w:rPr>
          <w:rFonts w:hint="eastAsia"/>
          <w:color w:val="000000"/>
          <w:highlight w:val="none"/>
        </w:rPr>
        <w:t>人员</w:t>
      </w:r>
      <w:r>
        <w:rPr>
          <w:color w:val="000000"/>
          <w:highlight w:val="none"/>
        </w:rPr>
        <w:t>。</w:t>
      </w:r>
    </w:p>
    <w:p>
      <w:pPr>
        <w:ind w:firstLine="420" w:firstLineChars="200"/>
        <w:rPr>
          <w:rFonts w:hint="eastAsia"/>
          <w:color w:val="000000"/>
          <w:highlight w:val="none"/>
        </w:rPr>
      </w:pPr>
      <w:r>
        <w:rPr>
          <w:color w:val="000000"/>
          <w:highlight w:val="none"/>
        </w:rPr>
        <w:t>2.</w:t>
      </w:r>
      <w:r>
        <w:rPr>
          <w:rFonts w:hint="eastAsia"/>
          <w:color w:val="000000"/>
          <w:highlight w:val="none"/>
          <w:lang w:eastAsia="zh"/>
        </w:rPr>
        <w:t xml:space="preserve"> </w:t>
      </w:r>
      <w:r>
        <w:rPr>
          <w:rFonts w:hint="eastAsia"/>
          <w:color w:val="000000"/>
          <w:highlight w:val="none"/>
        </w:rPr>
        <w:t>应</w:t>
      </w:r>
      <w:r>
        <w:rPr>
          <w:rFonts w:hint="eastAsia"/>
          <w:color w:val="000000"/>
          <w:highlight w:val="none"/>
          <w:lang w:val="en-US" w:eastAsia="zh-CN"/>
        </w:rPr>
        <w:t>加强对</w:t>
      </w:r>
      <w:r>
        <w:rPr>
          <w:color w:val="000000"/>
          <w:highlight w:val="none"/>
        </w:rPr>
        <w:t>食堂工作人员</w:t>
      </w:r>
      <w:r>
        <w:rPr>
          <w:rFonts w:hint="eastAsia"/>
          <w:color w:val="000000"/>
          <w:highlight w:val="none"/>
          <w:lang w:val="en-US" w:eastAsia="zh-CN"/>
        </w:rPr>
        <w:t>的正确</w:t>
      </w:r>
      <w:r>
        <w:rPr>
          <w:color w:val="000000"/>
          <w:highlight w:val="none"/>
        </w:rPr>
        <w:t>舆论引导</w:t>
      </w:r>
      <w:r>
        <w:rPr>
          <w:rFonts w:hint="eastAsia"/>
          <w:color w:val="000000"/>
          <w:highlight w:val="none"/>
        </w:rPr>
        <w:t>和信息传播的管理</w:t>
      </w:r>
      <w:r>
        <w:rPr>
          <w:rFonts w:hint="eastAsia"/>
          <w:color w:val="000000"/>
          <w:highlight w:val="none"/>
          <w:lang w:eastAsia="zh-CN"/>
        </w:rPr>
        <w:t>，</w:t>
      </w:r>
      <w:r>
        <w:rPr>
          <w:color w:val="000000"/>
          <w:highlight w:val="none"/>
        </w:rPr>
        <w:t>避免</w:t>
      </w:r>
      <w:r>
        <w:rPr>
          <w:rFonts w:hint="eastAsia"/>
          <w:color w:val="000000"/>
          <w:highlight w:val="none"/>
          <w:lang w:val="en-US" w:eastAsia="zh-CN"/>
        </w:rPr>
        <w:t>食堂工作人员自发</w:t>
      </w:r>
      <w:r>
        <w:rPr>
          <w:color w:val="000000"/>
          <w:highlight w:val="none"/>
        </w:rPr>
        <w:t>传播不实信息、谣言或负面言论</w:t>
      </w:r>
      <w:r>
        <w:rPr>
          <w:rFonts w:hint="eastAsia"/>
          <w:color w:val="000000"/>
          <w:highlight w:val="none"/>
        </w:rPr>
        <w:t>。</w:t>
      </w:r>
    </w:p>
    <w:p>
      <w:pPr>
        <w:adjustRightInd w:val="0"/>
        <w:snapToGrid w:val="0"/>
        <w:spacing w:line="360" w:lineRule="auto"/>
        <w:jc w:val="left"/>
        <w:rPr>
          <w:rFonts w:ascii="宋体" w:hAnsi="宋体" w:cs="宋体"/>
          <w:b/>
          <w:bCs/>
          <w:snapToGrid w:val="0"/>
          <w:color w:val="auto"/>
          <w:kern w:val="0"/>
          <w:sz w:val="32"/>
          <w:szCs w:val="32"/>
        </w:rPr>
      </w:pPr>
    </w:p>
    <w:p>
      <w:pPr>
        <w:pStyle w:val="19"/>
        <w:ind w:firstLine="643"/>
        <w:rPr>
          <w:rFonts w:ascii="宋体" w:hAnsi="宋体" w:cs="宋体"/>
          <w:b/>
          <w:bCs/>
          <w:snapToGrid w:val="0"/>
          <w:color w:val="auto"/>
          <w:kern w:val="0"/>
          <w:sz w:val="32"/>
          <w:szCs w:val="32"/>
        </w:rPr>
      </w:pPr>
    </w:p>
    <w:p>
      <w:pPr>
        <w:rPr>
          <w:rFonts w:ascii="宋体" w:hAnsi="宋体" w:cs="宋体"/>
          <w:b/>
          <w:bCs/>
          <w:snapToGrid w:val="0"/>
          <w:color w:val="auto"/>
          <w:kern w:val="0"/>
          <w:sz w:val="32"/>
          <w:szCs w:val="32"/>
        </w:rPr>
      </w:pPr>
    </w:p>
    <w:p>
      <w:pPr>
        <w:pStyle w:val="19"/>
        <w:ind w:firstLine="643"/>
        <w:rPr>
          <w:rFonts w:ascii="宋体" w:hAnsi="宋体" w:cs="宋体"/>
          <w:b/>
          <w:bCs/>
          <w:snapToGrid w:val="0"/>
          <w:color w:val="auto"/>
          <w:kern w:val="0"/>
          <w:sz w:val="32"/>
          <w:szCs w:val="32"/>
        </w:rPr>
      </w:pPr>
    </w:p>
    <w:p>
      <w:pPr>
        <w:rPr>
          <w:rFonts w:ascii="宋体" w:hAnsi="宋体" w:cs="宋体"/>
          <w:b/>
          <w:bCs/>
          <w:snapToGrid w:val="0"/>
          <w:color w:val="auto"/>
          <w:kern w:val="0"/>
          <w:sz w:val="32"/>
          <w:szCs w:val="32"/>
        </w:rPr>
      </w:pPr>
    </w:p>
    <w:p>
      <w:pPr>
        <w:pStyle w:val="19"/>
        <w:ind w:firstLine="643"/>
        <w:rPr>
          <w:rFonts w:ascii="宋体" w:hAnsi="宋体" w:cs="宋体"/>
          <w:b/>
          <w:bCs/>
          <w:snapToGrid w:val="0"/>
          <w:color w:val="auto"/>
          <w:kern w:val="0"/>
          <w:sz w:val="32"/>
          <w:szCs w:val="32"/>
        </w:rPr>
      </w:pPr>
    </w:p>
    <w:p>
      <w:pPr>
        <w:rPr>
          <w:rFonts w:ascii="宋体" w:hAnsi="宋体" w:cs="宋体"/>
          <w:b/>
          <w:bCs/>
          <w:snapToGrid w:val="0"/>
          <w:color w:val="auto"/>
          <w:kern w:val="0"/>
          <w:sz w:val="32"/>
          <w:szCs w:val="32"/>
        </w:rPr>
      </w:pPr>
    </w:p>
    <w:p>
      <w:pPr>
        <w:pStyle w:val="19"/>
        <w:ind w:firstLine="643"/>
        <w:rPr>
          <w:rFonts w:ascii="宋体" w:hAnsi="宋体" w:cs="宋体"/>
          <w:b/>
          <w:bCs/>
          <w:snapToGrid w:val="0"/>
          <w:color w:val="auto"/>
          <w:kern w:val="0"/>
          <w:sz w:val="32"/>
          <w:szCs w:val="32"/>
        </w:rPr>
      </w:pPr>
    </w:p>
    <w:p>
      <w:pPr>
        <w:rPr>
          <w:rFonts w:ascii="宋体" w:hAnsi="宋体" w:cs="宋体"/>
          <w:b/>
          <w:bCs/>
          <w:snapToGrid w:val="0"/>
          <w:color w:val="auto"/>
          <w:kern w:val="0"/>
          <w:sz w:val="32"/>
          <w:szCs w:val="32"/>
        </w:rPr>
      </w:pPr>
    </w:p>
    <w:p>
      <w:pPr>
        <w:pStyle w:val="19"/>
        <w:ind w:firstLine="643"/>
        <w:rPr>
          <w:rFonts w:ascii="宋体" w:hAnsi="宋体" w:cs="宋体"/>
          <w:b/>
          <w:bCs/>
          <w:snapToGrid w:val="0"/>
          <w:color w:val="auto"/>
          <w:kern w:val="0"/>
          <w:sz w:val="32"/>
          <w:szCs w:val="32"/>
        </w:rPr>
      </w:pPr>
    </w:p>
    <w:p>
      <w:pPr>
        <w:rPr>
          <w:rFonts w:ascii="宋体" w:hAnsi="宋体" w:cs="宋体"/>
          <w:b/>
          <w:bCs/>
          <w:snapToGrid w:val="0"/>
          <w:color w:val="auto"/>
          <w:kern w:val="0"/>
          <w:sz w:val="32"/>
          <w:szCs w:val="32"/>
        </w:rPr>
      </w:pPr>
    </w:p>
    <w:p>
      <w:pPr>
        <w:pStyle w:val="19"/>
        <w:ind w:firstLine="480"/>
        <w:rPr>
          <w:color w:val="auto"/>
        </w:rPr>
      </w:pPr>
    </w:p>
    <w:p>
      <w:pPr>
        <w:adjustRightInd w:val="0"/>
        <w:snapToGrid w:val="0"/>
        <w:spacing w:line="360" w:lineRule="auto"/>
        <w:jc w:val="center"/>
        <w:rPr>
          <w:rFonts w:ascii="宋体" w:hAnsi="宋体" w:cs="宋体"/>
          <w:b/>
          <w:bCs/>
          <w:snapToGrid w:val="0"/>
          <w:color w:val="auto"/>
          <w:kern w:val="0"/>
          <w:sz w:val="40"/>
          <w:szCs w:val="40"/>
        </w:rPr>
      </w:pPr>
      <w:r>
        <w:rPr>
          <w:rFonts w:hint="eastAsia" w:ascii="宋体" w:hAnsi="宋体" w:cs="宋体"/>
          <w:b/>
          <w:bCs/>
          <w:snapToGrid w:val="0"/>
          <w:color w:val="auto"/>
          <w:kern w:val="0"/>
          <w:sz w:val="40"/>
          <w:szCs w:val="40"/>
        </w:rPr>
        <w:t>第五章  发包人要求</w:t>
      </w:r>
      <w:bookmarkEnd w:id="268"/>
    </w:p>
    <w:p>
      <w:pPr>
        <w:spacing w:line="480" w:lineRule="exact"/>
        <w:ind w:firstLine="420" w:firstLineChars="200"/>
        <w:rPr>
          <w:rFonts w:ascii="宋体" w:hAnsi="宋体" w:cs="宋体"/>
          <w:color w:val="auto"/>
          <w:szCs w:val="21"/>
          <w:lang w:bidi="ar"/>
        </w:rPr>
      </w:pPr>
      <w:r>
        <w:rPr>
          <w:rFonts w:hint="eastAsia" w:ascii="宋体" w:hAnsi="宋体" w:cs="宋体"/>
          <w:color w:val="auto"/>
          <w:szCs w:val="21"/>
          <w:lang w:bidi="ar"/>
        </w:rPr>
        <w:t>国博公司员工食堂采用公司自主采购食材及物资，承担能耗费用，劳务外包服务商对食材进行加工并提供用餐服务的运营模式。其中，食堂服务人员由劳务外包服务商指派并进行管理。员工食堂劳务外包服务商具体需求如下：</w:t>
      </w:r>
    </w:p>
    <w:p>
      <w:pPr>
        <w:spacing w:line="480" w:lineRule="exact"/>
        <w:ind w:firstLine="422" w:firstLineChars="200"/>
        <w:rPr>
          <w:rFonts w:ascii="宋体" w:hAnsi="宋体" w:cs="宋体"/>
          <w:b/>
          <w:bCs/>
          <w:color w:val="auto"/>
          <w:szCs w:val="21"/>
          <w:lang w:bidi="ar"/>
        </w:rPr>
      </w:pPr>
      <w:r>
        <w:rPr>
          <w:rFonts w:hint="eastAsia" w:ascii="宋体" w:hAnsi="宋体" w:cs="宋体"/>
          <w:b/>
          <w:bCs/>
          <w:color w:val="auto"/>
          <w:szCs w:val="21"/>
        </w:rPr>
        <w:t>一、</w:t>
      </w:r>
      <w:r>
        <w:rPr>
          <w:rFonts w:hint="eastAsia" w:ascii="宋体" w:hAnsi="宋体" w:cs="宋体"/>
          <w:b/>
          <w:bCs/>
          <w:color w:val="auto"/>
          <w:szCs w:val="21"/>
          <w:lang w:bidi="ar"/>
        </w:rPr>
        <w:t>人员配置及要求</w:t>
      </w:r>
    </w:p>
    <w:p>
      <w:pPr>
        <w:spacing w:line="480" w:lineRule="exact"/>
        <w:ind w:firstLine="422" w:firstLineChars="200"/>
        <w:rPr>
          <w:rFonts w:ascii="宋体" w:hAnsi="宋体" w:cs="宋体"/>
          <w:b/>
          <w:bCs/>
          <w:color w:val="auto"/>
          <w:szCs w:val="21"/>
          <w:lang w:bidi="ar"/>
        </w:rPr>
      </w:pPr>
      <w:r>
        <w:rPr>
          <w:rFonts w:hint="eastAsia" w:ascii="宋体" w:hAnsi="宋体" w:cs="宋体"/>
          <w:b/>
          <w:bCs/>
          <w:color w:val="auto"/>
          <w:szCs w:val="21"/>
          <w:lang w:bidi="ar"/>
        </w:rPr>
        <w:t>（一）人员配置</w:t>
      </w:r>
    </w:p>
    <w:p>
      <w:pPr>
        <w:spacing w:line="480" w:lineRule="exact"/>
        <w:ind w:firstLine="420" w:firstLineChars="200"/>
        <w:rPr>
          <w:rFonts w:ascii="宋体" w:hAnsi="宋体" w:cs="宋体"/>
          <w:color w:val="auto"/>
          <w:szCs w:val="21"/>
          <w:lang w:bidi="ar"/>
        </w:rPr>
      </w:pPr>
      <w:r>
        <w:rPr>
          <w:rFonts w:hint="eastAsia" w:ascii="宋体" w:hAnsi="宋体" w:cs="宋体"/>
          <w:color w:val="auto"/>
          <w:szCs w:val="21"/>
          <w:lang w:bidi="ar"/>
        </w:rPr>
        <w:t>食堂服务人员应配置食堂管理人员1名，厨师长1名，面点师1名，原则上杂工、墩子等其他服务人员服务员不少于4名。其中，食堂管理人员主要负责协助国博公司保障员工食堂的日常运营管理，按照国博公司要求做好食品信息填报、食堂物资管理等，同时负责对食堂其他服务人员进行培训和日常监督管理。</w:t>
      </w:r>
    </w:p>
    <w:p>
      <w:pPr>
        <w:spacing w:line="480" w:lineRule="exact"/>
        <w:ind w:firstLine="422" w:firstLineChars="200"/>
        <w:rPr>
          <w:rFonts w:ascii="宋体" w:hAnsi="宋体" w:cs="宋体"/>
          <w:b/>
          <w:bCs/>
          <w:color w:val="auto"/>
          <w:szCs w:val="21"/>
          <w:lang w:bidi="ar"/>
        </w:rPr>
      </w:pPr>
      <w:r>
        <w:rPr>
          <w:rFonts w:hint="eastAsia" w:ascii="宋体" w:hAnsi="宋体" w:cs="宋体"/>
          <w:b/>
          <w:bCs/>
          <w:color w:val="auto"/>
          <w:szCs w:val="21"/>
          <w:lang w:bidi="ar"/>
        </w:rPr>
        <w:t>（二）基本要求</w:t>
      </w:r>
    </w:p>
    <w:p>
      <w:pPr>
        <w:spacing w:line="480" w:lineRule="exact"/>
        <w:ind w:firstLine="420" w:firstLineChars="200"/>
        <w:rPr>
          <w:rFonts w:ascii="宋体" w:hAnsi="宋体" w:cs="宋体"/>
          <w:color w:val="auto"/>
          <w:szCs w:val="21"/>
          <w:lang w:bidi="ar"/>
        </w:rPr>
      </w:pPr>
      <w:r>
        <w:rPr>
          <w:rFonts w:hint="eastAsia" w:ascii="宋体" w:hAnsi="宋体" w:cs="宋体"/>
          <w:color w:val="auto"/>
          <w:szCs w:val="21"/>
          <w:lang w:bidi="ar"/>
        </w:rPr>
        <w:t>1.食堂服务人员须持健康证上岗，并定期进行体检（每年体检一次，费用由外包服务商自行承担）。患有可能影响食品安全卫生的各种急慢性呼吸道传染病、皮肤病（如皮肤暴露部分的皮炎、癣、湿疹等）的人员不得从事接触直接入口食品的工作。</w:t>
      </w:r>
    </w:p>
    <w:p>
      <w:pPr>
        <w:spacing w:line="480" w:lineRule="exact"/>
        <w:ind w:firstLine="420" w:firstLineChars="200"/>
        <w:rPr>
          <w:rFonts w:ascii="宋体" w:hAnsi="宋体" w:cs="宋体"/>
          <w:color w:val="auto"/>
          <w:szCs w:val="21"/>
          <w:lang w:bidi="ar"/>
        </w:rPr>
      </w:pPr>
      <w:r>
        <w:rPr>
          <w:rFonts w:hint="eastAsia" w:ascii="宋体" w:hAnsi="宋体" w:cs="宋体"/>
          <w:color w:val="auto"/>
          <w:szCs w:val="21"/>
          <w:lang w:bidi="ar"/>
        </w:rPr>
        <w:t xml:space="preserve">2. 食堂服务人员在工作期间一律穿戴整洁的工作服、佩戴帽子，把头发全部置放于帽子内，打菜时必须正确佩戴口罩。 </w:t>
      </w:r>
    </w:p>
    <w:p>
      <w:pPr>
        <w:spacing w:line="480" w:lineRule="exact"/>
        <w:ind w:firstLine="420" w:firstLineChars="200"/>
        <w:rPr>
          <w:rFonts w:ascii="宋体" w:hAnsi="宋体" w:cs="宋体"/>
          <w:color w:val="auto"/>
          <w:szCs w:val="21"/>
          <w:lang w:bidi="ar"/>
        </w:rPr>
      </w:pPr>
      <w:r>
        <w:rPr>
          <w:rFonts w:hint="eastAsia" w:ascii="宋体" w:hAnsi="宋体" w:cs="宋体"/>
          <w:color w:val="auto"/>
          <w:szCs w:val="21"/>
          <w:lang w:bidi="ar"/>
        </w:rPr>
        <w:t>3. 食品服务人员不得留长指甲，不得涂指甲油，加工食品时不得佩戴手表或戒指等饰品。</w:t>
      </w:r>
    </w:p>
    <w:p>
      <w:pPr>
        <w:spacing w:line="480" w:lineRule="exact"/>
        <w:ind w:firstLine="420" w:firstLineChars="200"/>
        <w:rPr>
          <w:rFonts w:ascii="宋体" w:hAnsi="宋体" w:cs="宋体"/>
          <w:color w:val="auto"/>
          <w:szCs w:val="21"/>
          <w:lang w:bidi="ar"/>
        </w:rPr>
      </w:pPr>
      <w:r>
        <w:rPr>
          <w:rFonts w:hint="eastAsia" w:ascii="宋体" w:hAnsi="宋体" w:cs="宋体"/>
          <w:color w:val="auto"/>
          <w:szCs w:val="21"/>
          <w:lang w:bidi="ar"/>
        </w:rPr>
        <w:t>4. 食品加工过程中，食堂服务人员进入工作区域须更换工作服、换工鞋。禁止面对食品打喷嚏或咳嗽。</w:t>
      </w:r>
    </w:p>
    <w:p>
      <w:pPr>
        <w:spacing w:line="480" w:lineRule="exact"/>
        <w:ind w:firstLine="420" w:firstLineChars="200"/>
        <w:rPr>
          <w:rFonts w:ascii="宋体" w:hAnsi="宋体" w:cs="宋体"/>
          <w:color w:val="auto"/>
          <w:szCs w:val="21"/>
          <w:lang w:bidi="ar"/>
        </w:rPr>
      </w:pPr>
      <w:r>
        <w:rPr>
          <w:rFonts w:hint="eastAsia" w:ascii="宋体" w:hAnsi="宋体" w:cs="宋体"/>
          <w:color w:val="auto"/>
          <w:szCs w:val="21"/>
          <w:lang w:bidi="ar"/>
        </w:rPr>
        <w:t>5. 食堂服务人员在工作过程中，应保障食堂消防安全、燃气使用安全、员工用餐环境安全及食品卫生安全。</w:t>
      </w:r>
    </w:p>
    <w:p>
      <w:pPr>
        <w:spacing w:line="480" w:lineRule="exact"/>
        <w:ind w:firstLine="422" w:firstLineChars="200"/>
        <w:rPr>
          <w:rFonts w:ascii="宋体" w:hAnsi="宋体" w:cs="宋体"/>
          <w:b/>
          <w:bCs/>
          <w:color w:val="auto"/>
          <w:szCs w:val="21"/>
        </w:rPr>
      </w:pPr>
      <w:r>
        <w:rPr>
          <w:rFonts w:hint="eastAsia" w:ascii="宋体" w:hAnsi="宋体" w:cs="宋体"/>
          <w:b/>
          <w:bCs/>
          <w:color w:val="auto"/>
          <w:szCs w:val="21"/>
        </w:rPr>
        <w:t>二、用餐程序及供餐需求</w:t>
      </w:r>
    </w:p>
    <w:p>
      <w:pPr>
        <w:spacing w:line="480" w:lineRule="exact"/>
        <w:ind w:firstLine="422" w:firstLineChars="200"/>
        <w:rPr>
          <w:rFonts w:ascii="宋体" w:hAnsi="宋体" w:cs="宋体"/>
          <w:b/>
          <w:bCs/>
          <w:color w:val="auto"/>
          <w:szCs w:val="21"/>
          <w:lang w:bidi="ar"/>
        </w:rPr>
      </w:pPr>
      <w:r>
        <w:rPr>
          <w:rFonts w:hint="eastAsia" w:ascii="宋体" w:hAnsi="宋体" w:cs="宋体"/>
          <w:b/>
          <w:bCs/>
          <w:color w:val="auto"/>
          <w:szCs w:val="21"/>
          <w:lang w:bidi="ar"/>
        </w:rPr>
        <w:t>（一）用餐程序</w:t>
      </w:r>
    </w:p>
    <w:p>
      <w:pPr>
        <w:spacing w:line="480" w:lineRule="exact"/>
        <w:ind w:firstLine="420" w:firstLineChars="200"/>
        <w:rPr>
          <w:rFonts w:ascii="宋体" w:hAnsi="宋体" w:cs="宋体"/>
          <w:color w:val="auto"/>
          <w:szCs w:val="21"/>
          <w:lang w:bidi="ar"/>
        </w:rPr>
      </w:pPr>
      <w:r>
        <w:rPr>
          <w:rFonts w:hint="eastAsia" w:ascii="宋体" w:hAnsi="宋体" w:cs="宋体"/>
          <w:color w:val="auto"/>
          <w:szCs w:val="21"/>
          <w:lang w:bidi="ar"/>
        </w:rPr>
        <w:t>1. 用餐登记：</w:t>
      </w:r>
    </w:p>
    <w:p>
      <w:pPr>
        <w:spacing w:line="480" w:lineRule="exact"/>
        <w:ind w:firstLine="420" w:firstLineChars="200"/>
        <w:rPr>
          <w:rFonts w:ascii="宋体" w:hAnsi="宋体" w:cs="宋体"/>
          <w:color w:val="auto"/>
          <w:szCs w:val="21"/>
          <w:lang w:bidi="ar"/>
        </w:rPr>
      </w:pPr>
      <w:r>
        <w:rPr>
          <w:rFonts w:hint="eastAsia" w:ascii="宋体" w:hAnsi="宋体" w:cs="宋体"/>
          <w:color w:val="auto"/>
          <w:szCs w:val="21"/>
          <w:lang w:bidi="ar"/>
        </w:rPr>
        <w:t>（1）公司员工采取刷脸系统登记用餐；</w:t>
      </w:r>
    </w:p>
    <w:p>
      <w:pPr>
        <w:spacing w:line="480" w:lineRule="exact"/>
        <w:ind w:firstLine="420" w:firstLineChars="200"/>
        <w:rPr>
          <w:rFonts w:ascii="宋体" w:hAnsi="宋体" w:cs="宋体"/>
          <w:color w:val="auto"/>
          <w:szCs w:val="21"/>
          <w:lang w:bidi="ar"/>
        </w:rPr>
      </w:pPr>
      <w:r>
        <w:rPr>
          <w:rFonts w:hint="eastAsia" w:ascii="宋体" w:hAnsi="宋体" w:cs="宋体"/>
          <w:color w:val="auto"/>
          <w:szCs w:val="21"/>
          <w:lang w:bidi="ar"/>
        </w:rPr>
        <w:t>（2）志愿者采取在展会用餐记录表上签字后用餐；</w:t>
      </w:r>
    </w:p>
    <w:p>
      <w:pPr>
        <w:spacing w:line="480" w:lineRule="exact"/>
        <w:ind w:firstLine="420" w:firstLineChars="200"/>
        <w:rPr>
          <w:rFonts w:ascii="宋体" w:hAnsi="宋体" w:cs="宋体"/>
          <w:color w:val="auto"/>
          <w:szCs w:val="21"/>
          <w:lang w:bidi="ar"/>
        </w:rPr>
      </w:pPr>
      <w:r>
        <w:rPr>
          <w:rFonts w:hint="eastAsia" w:ascii="宋体" w:hAnsi="宋体" w:cs="宋体"/>
          <w:color w:val="auto"/>
          <w:szCs w:val="21"/>
          <w:lang w:bidi="ar"/>
        </w:rPr>
        <w:t>（3）其他与公司业务相关的外来人员用餐，须提前到人力资源部登记报备，再在相关表单记录表上签字后用餐。</w:t>
      </w:r>
    </w:p>
    <w:p>
      <w:pPr>
        <w:spacing w:line="480" w:lineRule="exact"/>
        <w:ind w:firstLine="420" w:firstLineChars="200"/>
        <w:rPr>
          <w:rFonts w:ascii="宋体" w:hAnsi="宋体" w:cs="宋体"/>
          <w:color w:val="auto"/>
          <w:szCs w:val="21"/>
          <w:lang w:bidi="ar"/>
        </w:rPr>
      </w:pPr>
      <w:r>
        <w:rPr>
          <w:rFonts w:hint="eastAsia" w:ascii="宋体" w:hAnsi="宋体" w:cs="宋体"/>
          <w:color w:val="auto"/>
          <w:szCs w:val="21"/>
          <w:lang w:bidi="ar"/>
        </w:rPr>
        <w:t>（4）针对因工作原因不能按时就餐的部分员工，可延时供餐或由同事代签字后自备餐具打包。食堂管理人员须加强对打包情况的记录和管理，除项目组成员外，其他人员原则上不允许使用食堂提供的一次性打包盒打包。</w:t>
      </w:r>
    </w:p>
    <w:p>
      <w:pPr>
        <w:spacing w:line="480" w:lineRule="exact"/>
        <w:ind w:firstLine="420" w:firstLineChars="200"/>
        <w:rPr>
          <w:rFonts w:ascii="宋体" w:hAnsi="宋体" w:cs="宋体"/>
          <w:color w:val="auto"/>
          <w:szCs w:val="21"/>
          <w:lang w:bidi="ar"/>
        </w:rPr>
      </w:pPr>
      <w:r>
        <w:rPr>
          <w:rFonts w:hint="eastAsia" w:ascii="宋体" w:hAnsi="宋体" w:cs="宋体"/>
          <w:color w:val="auto"/>
          <w:szCs w:val="21"/>
          <w:lang w:bidi="ar"/>
        </w:rPr>
        <w:t>2. 用餐模式：早、午、晚餐采取员工自助取餐模式，原则上只可堂食；宵夜只针对展会项目期间项目组用餐，食堂服务人员须将菜品按时按量配送到相关项目组办公室。</w:t>
      </w:r>
    </w:p>
    <w:p>
      <w:pPr>
        <w:spacing w:line="480" w:lineRule="exact"/>
        <w:ind w:firstLine="420" w:firstLineChars="200"/>
        <w:rPr>
          <w:rFonts w:ascii="宋体" w:hAnsi="宋体" w:cs="宋体"/>
          <w:color w:val="auto"/>
          <w:szCs w:val="21"/>
          <w:lang w:bidi="ar"/>
        </w:rPr>
      </w:pPr>
      <w:r>
        <w:rPr>
          <w:rFonts w:hint="eastAsia" w:ascii="宋体" w:hAnsi="宋体" w:cs="宋体"/>
          <w:color w:val="auto"/>
          <w:szCs w:val="21"/>
          <w:lang w:bidi="ar"/>
        </w:rPr>
        <w:t>3. 餐具使用：</w:t>
      </w:r>
    </w:p>
    <w:p>
      <w:pPr>
        <w:spacing w:line="480" w:lineRule="exact"/>
        <w:ind w:firstLine="420" w:firstLineChars="200"/>
        <w:rPr>
          <w:rFonts w:ascii="宋体" w:hAnsi="宋体" w:cs="宋体"/>
          <w:color w:val="auto"/>
          <w:szCs w:val="21"/>
          <w:lang w:bidi="ar"/>
        </w:rPr>
      </w:pPr>
      <w:r>
        <w:rPr>
          <w:rFonts w:hint="eastAsia" w:ascii="宋体" w:hAnsi="宋体" w:cs="宋体"/>
          <w:color w:val="auto"/>
          <w:szCs w:val="21"/>
          <w:lang w:bidi="ar"/>
        </w:rPr>
        <w:t>（1）除国博公司员工可使用不锈钢餐盘外，其余人员均只能使用塑料餐盘；</w:t>
      </w:r>
    </w:p>
    <w:p>
      <w:pPr>
        <w:spacing w:line="480" w:lineRule="exact"/>
        <w:ind w:firstLine="420" w:firstLineChars="200"/>
        <w:rPr>
          <w:rFonts w:ascii="宋体" w:hAnsi="宋体" w:cs="宋体"/>
          <w:color w:val="auto"/>
          <w:szCs w:val="21"/>
          <w:lang w:bidi="ar"/>
        </w:rPr>
      </w:pPr>
      <w:r>
        <w:rPr>
          <w:rFonts w:hint="eastAsia" w:ascii="宋体" w:hAnsi="宋体" w:cs="宋体"/>
          <w:color w:val="auto"/>
          <w:szCs w:val="21"/>
          <w:lang w:bidi="ar"/>
        </w:rPr>
        <w:t>（2）所有用餐人员自行领取餐具打餐，用完餐后将剩余饭菜倒入厨余垃圾筒后，统一放回指定区域，由食堂服务人员对餐具进行统一清洗和消毒。</w:t>
      </w:r>
    </w:p>
    <w:p>
      <w:pPr>
        <w:spacing w:line="480" w:lineRule="exact"/>
        <w:ind w:firstLine="422" w:firstLineChars="200"/>
        <w:rPr>
          <w:rFonts w:ascii="宋体" w:hAnsi="宋体" w:cs="宋体"/>
          <w:b/>
          <w:bCs/>
          <w:color w:val="auto"/>
          <w:szCs w:val="21"/>
          <w:lang w:bidi="ar"/>
        </w:rPr>
      </w:pPr>
      <w:r>
        <w:rPr>
          <w:rFonts w:hint="eastAsia" w:ascii="宋体" w:hAnsi="宋体" w:cs="宋体"/>
          <w:b/>
          <w:bCs/>
          <w:color w:val="auto"/>
          <w:szCs w:val="21"/>
          <w:lang w:bidi="ar"/>
        </w:rPr>
        <w:t>（二）供餐需求</w:t>
      </w:r>
    </w:p>
    <w:p>
      <w:pPr>
        <w:spacing w:line="480" w:lineRule="exact"/>
        <w:ind w:firstLine="420" w:firstLineChars="200"/>
        <w:rPr>
          <w:rFonts w:ascii="宋体" w:hAnsi="宋体" w:cs="宋体"/>
          <w:color w:val="auto"/>
          <w:szCs w:val="21"/>
          <w:lang w:bidi="ar"/>
        </w:rPr>
      </w:pPr>
      <w:r>
        <w:rPr>
          <w:rFonts w:hint="eastAsia" w:ascii="宋体" w:hAnsi="宋体" w:cs="宋体"/>
          <w:color w:val="auto"/>
          <w:szCs w:val="21"/>
          <w:lang w:bidi="ar"/>
        </w:rPr>
        <w:t>1. 早餐：不得少于5个品种</w:t>
      </w:r>
    </w:p>
    <w:p>
      <w:pPr>
        <w:spacing w:line="480" w:lineRule="exact"/>
        <w:ind w:firstLine="420" w:firstLineChars="200"/>
        <w:rPr>
          <w:rFonts w:ascii="宋体" w:hAnsi="宋体" w:cs="宋体"/>
          <w:color w:val="auto"/>
          <w:szCs w:val="21"/>
          <w:lang w:bidi="ar"/>
        </w:rPr>
      </w:pPr>
      <w:r>
        <w:rPr>
          <w:rFonts w:hint="eastAsia" w:ascii="宋体" w:hAnsi="宋体" w:cs="宋体"/>
          <w:color w:val="auto"/>
          <w:szCs w:val="21"/>
          <w:lang w:bidi="ar"/>
        </w:rPr>
        <w:t>（1）面食1种：包括不限于面条、米粉、米线等，品种每天进行合理轮换；</w:t>
      </w:r>
    </w:p>
    <w:p>
      <w:pPr>
        <w:spacing w:line="480" w:lineRule="exact"/>
        <w:ind w:firstLine="420" w:firstLineChars="200"/>
        <w:rPr>
          <w:rFonts w:ascii="宋体" w:hAnsi="宋体" w:cs="宋体"/>
          <w:color w:val="auto"/>
          <w:szCs w:val="21"/>
          <w:lang w:bidi="ar"/>
        </w:rPr>
      </w:pPr>
      <w:r>
        <w:rPr>
          <w:rFonts w:hint="eastAsia" w:ascii="宋体" w:hAnsi="宋体" w:cs="宋体"/>
          <w:color w:val="auto"/>
          <w:szCs w:val="21"/>
          <w:lang w:bidi="ar"/>
        </w:rPr>
        <w:t>（2）面点3种：包括不限于包子、馒头、花卷、面包等，包子、馒头、花卷可作为固定供应内容。面点须由面点师傅现场制作，不允许购买成品。</w:t>
      </w:r>
    </w:p>
    <w:p>
      <w:pPr>
        <w:spacing w:line="480" w:lineRule="exact"/>
        <w:ind w:firstLine="420" w:firstLineChars="200"/>
        <w:rPr>
          <w:rFonts w:ascii="宋体" w:hAnsi="宋体" w:cs="宋体"/>
          <w:color w:val="auto"/>
          <w:szCs w:val="21"/>
          <w:lang w:bidi="ar"/>
        </w:rPr>
      </w:pPr>
      <w:r>
        <w:rPr>
          <w:rFonts w:hint="eastAsia" w:ascii="宋体" w:hAnsi="宋体" w:cs="宋体"/>
          <w:color w:val="auto"/>
          <w:szCs w:val="21"/>
          <w:lang w:bidi="ar"/>
        </w:rPr>
        <w:t>（3）粥：包括不限于白粥、青菜粥等，须配备咸菜或其他特色小菜；</w:t>
      </w:r>
    </w:p>
    <w:p>
      <w:pPr>
        <w:spacing w:line="480" w:lineRule="exact"/>
        <w:ind w:firstLine="420" w:firstLineChars="200"/>
        <w:rPr>
          <w:rFonts w:ascii="宋体" w:hAnsi="宋体" w:cs="宋体"/>
          <w:color w:val="auto"/>
          <w:szCs w:val="21"/>
          <w:lang w:bidi="ar"/>
        </w:rPr>
      </w:pPr>
      <w:r>
        <w:rPr>
          <w:rFonts w:hint="eastAsia" w:ascii="宋体" w:hAnsi="宋体" w:cs="宋体"/>
          <w:color w:val="auto"/>
          <w:szCs w:val="21"/>
          <w:lang w:bidi="ar"/>
        </w:rPr>
        <w:t>（4）鸡蛋：包括不限于煮蛋、煎蛋，每日仅供应一种品类即可；</w:t>
      </w:r>
    </w:p>
    <w:p>
      <w:pPr>
        <w:spacing w:line="480" w:lineRule="exact"/>
        <w:ind w:firstLine="420" w:firstLineChars="200"/>
        <w:rPr>
          <w:rFonts w:ascii="宋体" w:hAnsi="宋体" w:cs="宋体"/>
          <w:color w:val="auto"/>
          <w:szCs w:val="21"/>
          <w:lang w:bidi="ar"/>
        </w:rPr>
      </w:pPr>
      <w:r>
        <w:rPr>
          <w:rFonts w:hint="eastAsia" w:ascii="宋体" w:hAnsi="宋体" w:cs="宋体"/>
          <w:color w:val="auto"/>
          <w:szCs w:val="21"/>
          <w:lang w:bidi="ar"/>
        </w:rPr>
        <w:t>（5）饮品：包括不限于豆浆、花生浆等，供堂食饮用；盒装牛奶或酸奶，供员工外带领取，要求每人仅能领取一份。</w:t>
      </w:r>
    </w:p>
    <w:p>
      <w:pPr>
        <w:spacing w:line="480" w:lineRule="exact"/>
        <w:ind w:firstLine="420" w:firstLineChars="200"/>
        <w:rPr>
          <w:rFonts w:ascii="宋体" w:hAnsi="宋体" w:cs="宋体"/>
          <w:color w:val="auto"/>
          <w:szCs w:val="21"/>
          <w:lang w:bidi="ar"/>
        </w:rPr>
      </w:pPr>
      <w:r>
        <w:rPr>
          <w:rFonts w:hint="eastAsia" w:ascii="宋体" w:hAnsi="宋体" w:cs="宋体"/>
          <w:color w:val="auto"/>
          <w:szCs w:val="21"/>
          <w:lang w:bidi="ar"/>
        </w:rPr>
        <w:t>2. 午餐</w:t>
      </w:r>
    </w:p>
    <w:p>
      <w:pPr>
        <w:spacing w:line="480" w:lineRule="exact"/>
        <w:ind w:firstLine="420" w:firstLineChars="200"/>
        <w:rPr>
          <w:rFonts w:ascii="宋体" w:hAnsi="宋体" w:cs="宋体"/>
          <w:color w:val="auto"/>
          <w:szCs w:val="21"/>
          <w:lang w:bidi="ar"/>
        </w:rPr>
      </w:pPr>
      <w:r>
        <w:rPr>
          <w:rFonts w:hint="eastAsia" w:ascii="宋体" w:hAnsi="宋体" w:cs="宋体"/>
          <w:color w:val="auto"/>
          <w:szCs w:val="21"/>
          <w:lang w:bidi="ar"/>
        </w:rPr>
        <w:t>（1）每天供应两荤两素一汤一粗粮，可根据季节提供健康沙拉、特色小吃等；员工每天可领取当季新鲜水果1份，除西瓜、哈密瓜等需切块外，其余水果均无须额外加工。</w:t>
      </w:r>
    </w:p>
    <w:p>
      <w:pPr>
        <w:spacing w:line="480" w:lineRule="exact"/>
        <w:ind w:firstLine="420" w:firstLineChars="200"/>
        <w:rPr>
          <w:rFonts w:ascii="宋体" w:hAnsi="宋体" w:cs="宋体"/>
          <w:color w:val="auto"/>
          <w:szCs w:val="21"/>
          <w:lang w:bidi="ar"/>
        </w:rPr>
      </w:pPr>
      <w:r>
        <w:rPr>
          <w:rFonts w:hint="eastAsia" w:ascii="宋体" w:hAnsi="宋体" w:cs="宋体"/>
          <w:color w:val="auto"/>
          <w:szCs w:val="21"/>
          <w:lang w:bidi="ar"/>
        </w:rPr>
        <w:t>（2）夏季高温天气增加供应消暑饮品，例如绿豆汤、酸梅汤等；秋冬季供应润燥甜品，例如银耳汤等。</w:t>
      </w:r>
    </w:p>
    <w:p>
      <w:pPr>
        <w:spacing w:line="480" w:lineRule="exact"/>
        <w:ind w:firstLine="420" w:firstLineChars="200"/>
        <w:rPr>
          <w:rFonts w:ascii="宋体" w:hAnsi="宋体" w:cs="宋体"/>
          <w:color w:val="auto"/>
          <w:szCs w:val="21"/>
          <w:lang w:bidi="ar"/>
        </w:rPr>
      </w:pPr>
      <w:r>
        <w:rPr>
          <w:rFonts w:hint="eastAsia" w:ascii="宋体" w:hAnsi="宋体" w:cs="宋体"/>
          <w:color w:val="auto"/>
          <w:szCs w:val="21"/>
          <w:lang w:bidi="ar"/>
        </w:rPr>
        <w:t>（3）临近元宵、端午、中秋等传统节日前期，需提供节日特色菜品或食品。</w:t>
      </w:r>
    </w:p>
    <w:p>
      <w:pPr>
        <w:spacing w:line="480" w:lineRule="exact"/>
        <w:ind w:firstLine="420" w:firstLineChars="200"/>
        <w:rPr>
          <w:rFonts w:ascii="宋体" w:hAnsi="宋体" w:cs="宋体"/>
          <w:color w:val="auto"/>
          <w:szCs w:val="21"/>
          <w:lang w:bidi="ar"/>
        </w:rPr>
      </w:pPr>
      <w:r>
        <w:rPr>
          <w:rFonts w:hint="eastAsia" w:ascii="宋体" w:hAnsi="宋体" w:cs="宋体"/>
          <w:color w:val="auto"/>
          <w:szCs w:val="21"/>
          <w:lang w:bidi="ar"/>
        </w:rPr>
        <w:t>3. 晚餐及宵夜</w:t>
      </w:r>
    </w:p>
    <w:p>
      <w:pPr>
        <w:spacing w:line="480" w:lineRule="exact"/>
        <w:ind w:firstLine="420" w:firstLineChars="200"/>
        <w:rPr>
          <w:rFonts w:ascii="宋体" w:hAnsi="宋体" w:cs="宋体"/>
          <w:color w:val="auto"/>
          <w:szCs w:val="21"/>
          <w:lang w:bidi="ar"/>
        </w:rPr>
      </w:pPr>
      <w:r>
        <w:rPr>
          <w:rFonts w:hint="eastAsia" w:ascii="宋体" w:hAnsi="宋体" w:cs="宋体"/>
          <w:color w:val="auto"/>
          <w:szCs w:val="21"/>
          <w:lang w:bidi="ar"/>
        </w:rPr>
        <w:t>（1）晚餐：每餐供应两荤两素一汤，原则上与午餐菜品一致；</w:t>
      </w:r>
    </w:p>
    <w:p>
      <w:pPr>
        <w:spacing w:line="480" w:lineRule="exact"/>
        <w:ind w:firstLine="420" w:firstLineChars="200"/>
        <w:rPr>
          <w:rFonts w:ascii="宋体" w:hAnsi="宋体" w:cs="宋体"/>
          <w:color w:val="auto"/>
          <w:szCs w:val="21"/>
          <w:lang w:bidi="ar"/>
        </w:rPr>
      </w:pPr>
      <w:r>
        <w:rPr>
          <w:rFonts w:hint="eastAsia" w:ascii="宋体" w:hAnsi="宋体" w:cs="宋体"/>
          <w:color w:val="auto"/>
          <w:szCs w:val="21"/>
          <w:lang w:bidi="ar"/>
        </w:rPr>
        <w:t>（2）宵夜：根据项目组统计的展期值班人数提供炒饭、面食、小火锅、甜品等，每次供应至少2个品种，也可根据需求灵活替换。</w:t>
      </w:r>
    </w:p>
    <w:p>
      <w:pPr>
        <w:spacing w:line="480" w:lineRule="exact"/>
        <w:rPr>
          <w:rFonts w:ascii="宋体" w:hAnsi="宋体" w:cs="宋体"/>
          <w:color w:val="auto"/>
          <w:szCs w:val="21"/>
          <w:lang w:bidi="ar"/>
        </w:rPr>
      </w:pPr>
      <w:r>
        <w:rPr>
          <w:rFonts w:hint="eastAsia" w:ascii="宋体" w:hAnsi="宋体" w:cs="宋体"/>
          <w:color w:val="auto"/>
          <w:szCs w:val="21"/>
          <w:lang w:bidi="ar"/>
        </w:rPr>
        <w:t xml:space="preserve">    4. 商务接待供餐</w:t>
      </w:r>
    </w:p>
    <w:p>
      <w:pPr>
        <w:spacing w:line="480" w:lineRule="exact"/>
        <w:ind w:firstLine="420" w:firstLineChars="200"/>
        <w:rPr>
          <w:rFonts w:ascii="宋体" w:hAnsi="宋体" w:cs="宋体"/>
          <w:color w:val="auto"/>
          <w:szCs w:val="21"/>
          <w:lang w:bidi="ar"/>
        </w:rPr>
      </w:pPr>
      <w:r>
        <w:rPr>
          <w:rFonts w:hint="eastAsia" w:ascii="宋体" w:hAnsi="宋体" w:cs="宋体"/>
          <w:color w:val="auto"/>
          <w:szCs w:val="21"/>
          <w:lang w:bidi="ar"/>
        </w:rPr>
        <w:t>员工食堂设置商务接待用餐区，原则上仅作为普通用餐区域使用。若确有商务接待需求的情况，由食堂管理人员按照具体需求，协助拟定菜单（分桌席菜单和单价菜单），要求菜品的制作、摆盘参照接待用餐标准和要求。预估全年接待桌数为5-10桌。</w:t>
      </w:r>
    </w:p>
    <w:p>
      <w:pPr>
        <w:spacing w:line="480" w:lineRule="exact"/>
        <w:ind w:firstLine="422" w:firstLineChars="200"/>
        <w:rPr>
          <w:rFonts w:ascii="宋体" w:hAnsi="宋体" w:cs="宋体"/>
          <w:b/>
          <w:bCs/>
          <w:color w:val="auto"/>
          <w:szCs w:val="21"/>
        </w:rPr>
      </w:pPr>
      <w:r>
        <w:rPr>
          <w:rFonts w:hint="eastAsia" w:ascii="宋体" w:hAnsi="宋体" w:cs="宋体"/>
          <w:b/>
          <w:bCs/>
          <w:color w:val="auto"/>
          <w:szCs w:val="21"/>
        </w:rPr>
        <w:t>三、供餐规模及供餐时间</w:t>
      </w:r>
    </w:p>
    <w:p>
      <w:pPr>
        <w:spacing w:line="480" w:lineRule="exact"/>
        <w:ind w:firstLine="422" w:firstLineChars="200"/>
        <w:rPr>
          <w:rFonts w:ascii="宋体" w:hAnsi="宋体" w:cs="宋体"/>
          <w:b/>
          <w:bCs/>
          <w:color w:val="auto"/>
          <w:szCs w:val="21"/>
          <w:lang w:bidi="ar"/>
        </w:rPr>
      </w:pPr>
      <w:r>
        <w:rPr>
          <w:rFonts w:hint="eastAsia" w:ascii="宋体" w:hAnsi="宋体" w:cs="宋体"/>
          <w:b/>
          <w:bCs/>
          <w:color w:val="auto"/>
          <w:szCs w:val="21"/>
          <w:lang w:bidi="ar"/>
        </w:rPr>
        <w:t>（一）供餐规模</w:t>
      </w:r>
    </w:p>
    <w:p>
      <w:pPr>
        <w:spacing w:line="480" w:lineRule="exact"/>
        <w:ind w:firstLine="420" w:firstLineChars="200"/>
        <w:rPr>
          <w:rFonts w:ascii="宋体" w:hAnsi="宋体" w:cs="宋体"/>
          <w:color w:val="auto"/>
          <w:szCs w:val="21"/>
          <w:lang w:bidi="ar"/>
        </w:rPr>
      </w:pPr>
      <w:r>
        <w:rPr>
          <w:rFonts w:hint="eastAsia" w:ascii="宋体" w:hAnsi="宋体" w:cs="宋体"/>
          <w:color w:val="auto"/>
          <w:szCs w:val="21"/>
          <w:lang w:bidi="ar"/>
        </w:rPr>
        <w:t>国博公司（不含下属子公司：沪渝展览公司）员工固定就餐人数约1</w:t>
      </w:r>
      <w:r>
        <w:rPr>
          <w:rFonts w:hint="eastAsia" w:ascii="宋体" w:hAnsi="宋体" w:cs="宋体"/>
          <w:color w:val="auto"/>
          <w:szCs w:val="21"/>
          <w:lang w:val="en-US" w:eastAsia="zh-CN" w:bidi="ar"/>
        </w:rPr>
        <w:t>9</w:t>
      </w:r>
      <w:r>
        <w:rPr>
          <w:rFonts w:hint="eastAsia" w:ascii="宋体" w:hAnsi="宋体" w:cs="宋体"/>
          <w:color w:val="auto"/>
          <w:szCs w:val="21"/>
          <w:lang w:bidi="ar"/>
        </w:rPr>
        <w:t>0人。因公司经营性质的特殊性，用餐人员会根据展会项目情况分批次进行就餐，原则上每日每餐（早、午餐）供餐规模约1</w:t>
      </w:r>
      <w:r>
        <w:rPr>
          <w:rFonts w:hint="eastAsia" w:ascii="宋体" w:hAnsi="宋体" w:cs="宋体"/>
          <w:color w:val="auto"/>
          <w:szCs w:val="21"/>
          <w:lang w:val="en-US" w:eastAsia="zh-CN" w:bidi="ar"/>
        </w:rPr>
        <w:t>7</w:t>
      </w:r>
      <w:r>
        <w:rPr>
          <w:rFonts w:hint="eastAsia" w:ascii="宋体" w:hAnsi="宋体" w:cs="宋体"/>
          <w:color w:val="auto"/>
          <w:szCs w:val="21"/>
          <w:lang w:bidi="ar"/>
        </w:rPr>
        <w:t>0-2</w:t>
      </w:r>
      <w:r>
        <w:rPr>
          <w:rFonts w:hint="eastAsia" w:ascii="宋体" w:hAnsi="宋体" w:cs="宋体"/>
          <w:color w:val="auto"/>
          <w:szCs w:val="21"/>
          <w:lang w:val="en-US" w:eastAsia="zh-CN" w:bidi="ar"/>
        </w:rPr>
        <w:t>2</w:t>
      </w:r>
      <w:r>
        <w:rPr>
          <w:rFonts w:hint="eastAsia" w:ascii="宋体" w:hAnsi="宋体" w:cs="宋体"/>
          <w:color w:val="auto"/>
          <w:szCs w:val="21"/>
          <w:lang w:bidi="ar"/>
        </w:rPr>
        <w:t>0人。全年供餐规模情况可参考如下：</w:t>
      </w:r>
    </w:p>
    <w:p>
      <w:pPr>
        <w:spacing w:line="480" w:lineRule="exact"/>
        <w:ind w:firstLine="420" w:firstLineChars="200"/>
        <w:rPr>
          <w:rFonts w:ascii="宋体" w:hAnsi="宋体" w:cs="宋体"/>
          <w:color w:val="auto"/>
          <w:szCs w:val="21"/>
          <w:lang w:bidi="ar"/>
        </w:rPr>
      </w:pPr>
      <w:r>
        <w:rPr>
          <w:rFonts w:hint="eastAsia" w:ascii="宋体" w:hAnsi="宋体" w:cs="宋体"/>
          <w:color w:val="auto"/>
          <w:szCs w:val="21"/>
          <w:lang w:bidi="ar"/>
        </w:rPr>
        <w:t>（1）展会旺季（3-6月、9-11月）：每月按自然月天数（即包括周末和法定节假日），早、午餐用餐人数平均约1</w:t>
      </w:r>
      <w:r>
        <w:rPr>
          <w:rFonts w:hint="eastAsia" w:ascii="宋体" w:hAnsi="宋体" w:cs="宋体"/>
          <w:color w:val="auto"/>
          <w:szCs w:val="21"/>
          <w:lang w:val="en-US" w:eastAsia="zh-CN" w:bidi="ar"/>
        </w:rPr>
        <w:t>7</w:t>
      </w:r>
      <w:r>
        <w:rPr>
          <w:rFonts w:hint="eastAsia" w:ascii="宋体" w:hAnsi="宋体" w:cs="宋体"/>
          <w:color w:val="auto"/>
          <w:szCs w:val="21"/>
          <w:lang w:bidi="ar"/>
        </w:rPr>
        <w:t>0-2</w:t>
      </w:r>
      <w:r>
        <w:rPr>
          <w:rFonts w:hint="eastAsia" w:ascii="宋体" w:hAnsi="宋体" w:cs="宋体"/>
          <w:color w:val="auto"/>
          <w:szCs w:val="21"/>
          <w:lang w:val="en-US" w:eastAsia="zh-CN" w:bidi="ar"/>
        </w:rPr>
        <w:t>2</w:t>
      </w:r>
      <w:r>
        <w:rPr>
          <w:rFonts w:hint="eastAsia" w:ascii="宋体" w:hAnsi="宋体" w:cs="宋体"/>
          <w:color w:val="auto"/>
          <w:szCs w:val="21"/>
          <w:lang w:bidi="ar"/>
        </w:rPr>
        <w:t>0人/天，晚餐用餐人数平均约35人/天，展期宵夜原则上为每个展会2次，用餐人数约30人/次。如遇特大规模展会期间，用餐人数临时增加至约200-260人，晚餐用餐人数平均约30-50人/天（大型展会或多展同开约80人/天），展期宵夜原则上为每个展会2次（布展和撤展最后一天），用餐人数约10-30人/次（根据展会规模不同，用餐人数略微变化）。</w:t>
      </w:r>
    </w:p>
    <w:p>
      <w:pPr>
        <w:spacing w:line="480" w:lineRule="exact"/>
        <w:ind w:firstLine="420" w:firstLineChars="200"/>
        <w:rPr>
          <w:rFonts w:ascii="宋体" w:hAnsi="宋体" w:cs="宋体"/>
          <w:color w:val="auto"/>
          <w:szCs w:val="21"/>
          <w:lang w:bidi="ar"/>
        </w:rPr>
      </w:pPr>
      <w:r>
        <w:rPr>
          <w:rFonts w:hint="eastAsia" w:ascii="宋体" w:hAnsi="宋体" w:cs="宋体"/>
          <w:color w:val="auto"/>
          <w:szCs w:val="21"/>
          <w:lang w:bidi="ar"/>
        </w:rPr>
        <w:t>（2）展会淡季（1、2、7、8、12月）：每月按工作日天数，早、午餐用餐人数平均约150人/天，晚餐用餐人数平均约30人/天，不供应宵夜（特殊情况除外）。</w:t>
      </w:r>
    </w:p>
    <w:p>
      <w:pPr>
        <w:spacing w:line="480" w:lineRule="exact"/>
        <w:ind w:firstLine="422" w:firstLineChars="200"/>
        <w:rPr>
          <w:rFonts w:ascii="宋体" w:hAnsi="宋体" w:cs="宋体"/>
          <w:b/>
          <w:bCs/>
          <w:color w:val="auto"/>
          <w:szCs w:val="21"/>
          <w:lang w:bidi="ar"/>
        </w:rPr>
      </w:pPr>
      <w:r>
        <w:rPr>
          <w:rFonts w:hint="eastAsia" w:ascii="宋体" w:hAnsi="宋体" w:cs="宋体"/>
          <w:b/>
          <w:bCs/>
          <w:color w:val="auto"/>
          <w:szCs w:val="21"/>
          <w:lang w:bidi="ar"/>
        </w:rPr>
        <w:t>（二）供餐时间</w:t>
      </w:r>
    </w:p>
    <w:p>
      <w:pPr>
        <w:spacing w:line="480" w:lineRule="exact"/>
        <w:ind w:firstLine="570"/>
        <w:rPr>
          <w:rFonts w:ascii="宋体" w:hAnsi="宋体" w:cs="宋体"/>
          <w:color w:val="auto"/>
          <w:szCs w:val="21"/>
          <w:lang w:bidi="ar"/>
        </w:rPr>
      </w:pPr>
      <w:r>
        <w:rPr>
          <w:rFonts w:hint="eastAsia" w:ascii="宋体" w:hAnsi="宋体" w:cs="宋体"/>
          <w:color w:val="auto"/>
          <w:szCs w:val="21"/>
          <w:lang w:bidi="ar"/>
        </w:rPr>
        <w:t>早餐：07:00 – 08:50</w:t>
      </w:r>
    </w:p>
    <w:p>
      <w:pPr>
        <w:spacing w:line="480" w:lineRule="exact"/>
        <w:ind w:firstLine="570"/>
        <w:rPr>
          <w:rFonts w:ascii="宋体" w:hAnsi="宋体" w:cs="宋体"/>
          <w:color w:val="auto"/>
          <w:szCs w:val="21"/>
          <w:lang w:bidi="ar"/>
        </w:rPr>
      </w:pPr>
      <w:r>
        <w:rPr>
          <w:rFonts w:hint="eastAsia" w:ascii="宋体" w:hAnsi="宋体" w:cs="宋体"/>
          <w:color w:val="auto"/>
          <w:szCs w:val="21"/>
          <w:lang w:bidi="ar"/>
        </w:rPr>
        <w:t>午餐：11:40 – 13:30</w:t>
      </w:r>
    </w:p>
    <w:p>
      <w:pPr>
        <w:tabs>
          <w:tab w:val="left" w:pos="7035"/>
        </w:tabs>
        <w:spacing w:line="480" w:lineRule="exact"/>
        <w:ind w:firstLine="570"/>
        <w:rPr>
          <w:rFonts w:ascii="宋体" w:hAnsi="宋体" w:cs="宋体"/>
          <w:color w:val="auto"/>
          <w:szCs w:val="21"/>
          <w:lang w:bidi="ar"/>
        </w:rPr>
      </w:pPr>
      <w:r>
        <w:rPr>
          <w:rFonts w:hint="eastAsia" w:ascii="宋体" w:hAnsi="宋体" w:cs="宋体"/>
          <w:color w:val="auto"/>
          <w:szCs w:val="21"/>
          <w:lang w:bidi="ar"/>
        </w:rPr>
        <w:t>晚餐：17:40 – 19:00</w:t>
      </w:r>
    </w:p>
    <w:p>
      <w:pPr>
        <w:tabs>
          <w:tab w:val="left" w:pos="7035"/>
        </w:tabs>
        <w:spacing w:line="480" w:lineRule="exact"/>
        <w:ind w:firstLine="570"/>
        <w:rPr>
          <w:rFonts w:ascii="宋体" w:hAnsi="宋体" w:cs="宋体"/>
          <w:color w:val="auto"/>
          <w:szCs w:val="21"/>
          <w:lang w:bidi="ar"/>
        </w:rPr>
      </w:pPr>
      <w:r>
        <w:rPr>
          <w:rFonts w:hint="eastAsia" w:ascii="宋体" w:hAnsi="宋体" w:cs="宋体"/>
          <w:color w:val="auto"/>
          <w:szCs w:val="21"/>
          <w:lang w:bidi="ar"/>
        </w:rPr>
        <w:t>宵夜：21:00 – 21:30</w:t>
      </w:r>
    </w:p>
    <w:p>
      <w:pPr>
        <w:tabs>
          <w:tab w:val="left" w:pos="7035"/>
        </w:tabs>
        <w:spacing w:line="480" w:lineRule="exact"/>
        <w:ind w:firstLine="570"/>
        <w:rPr>
          <w:rFonts w:ascii="宋体" w:hAnsi="宋体" w:cs="宋体"/>
          <w:color w:val="auto"/>
          <w:szCs w:val="21"/>
          <w:lang w:bidi="ar"/>
        </w:rPr>
      </w:pPr>
      <w:r>
        <w:rPr>
          <w:rFonts w:hint="eastAsia" w:ascii="宋体" w:hAnsi="宋体" w:cs="宋体"/>
          <w:color w:val="auto"/>
          <w:szCs w:val="21"/>
          <w:lang w:bidi="ar"/>
        </w:rPr>
        <w:t>个别自办展项目或大型展会早餐开始时间提前06:00-06:30，如遇特殊情况，由国博公司人力资源部另行通知为准。</w:t>
      </w:r>
    </w:p>
    <w:p>
      <w:pPr>
        <w:spacing w:line="480" w:lineRule="exact"/>
        <w:ind w:firstLine="422" w:firstLineChars="200"/>
        <w:rPr>
          <w:rFonts w:ascii="宋体" w:hAnsi="宋体" w:cs="宋体"/>
          <w:b/>
          <w:bCs/>
          <w:color w:val="auto"/>
          <w:szCs w:val="21"/>
        </w:rPr>
      </w:pPr>
      <w:r>
        <w:rPr>
          <w:rFonts w:hint="eastAsia" w:ascii="宋体" w:hAnsi="宋体" w:cs="宋体"/>
          <w:b/>
          <w:bCs/>
          <w:color w:val="auto"/>
          <w:szCs w:val="21"/>
        </w:rPr>
        <w:t>四、管理要求</w:t>
      </w:r>
    </w:p>
    <w:p>
      <w:pPr>
        <w:spacing w:line="480" w:lineRule="exact"/>
        <w:ind w:firstLine="420" w:firstLineChars="200"/>
        <w:rPr>
          <w:rFonts w:ascii="宋体" w:hAnsi="宋体" w:cs="宋体"/>
          <w:color w:val="auto"/>
          <w:szCs w:val="21"/>
          <w:lang w:bidi="ar"/>
        </w:rPr>
      </w:pPr>
      <w:r>
        <w:rPr>
          <w:rFonts w:hint="eastAsia" w:ascii="宋体" w:hAnsi="宋体" w:cs="宋体"/>
          <w:color w:val="auto"/>
          <w:szCs w:val="21"/>
          <w:lang w:bidi="ar"/>
        </w:rPr>
        <w:t>（一）劳务外包服务商须确保用工的合法合规，按时向食堂服务人员支付报酬，购买社保等保险，并处理相关劳务争议。食堂服务人员须持健康证上岗，劳务外包服务商须定期安排其进行健康检查，确保其身体状况能够满足岗位需求。负责员工食堂工作人员的安全教育和日常管理，确保其人身及财产安全。食堂工作人员应遵守国博公司相关规定，如有违反行为或者出现服务态度恶劣等情况，将进行经济处罚。</w:t>
      </w:r>
    </w:p>
    <w:p>
      <w:pPr>
        <w:spacing w:line="480" w:lineRule="exact"/>
        <w:ind w:firstLine="420" w:firstLineChars="200"/>
        <w:rPr>
          <w:rFonts w:ascii="宋体" w:hAnsi="宋体" w:cs="宋体"/>
          <w:color w:val="auto"/>
          <w:szCs w:val="21"/>
          <w:lang w:bidi="ar"/>
        </w:rPr>
      </w:pPr>
      <w:r>
        <w:rPr>
          <w:rFonts w:hint="eastAsia" w:ascii="宋体" w:hAnsi="宋体" w:cs="宋体"/>
          <w:color w:val="auto"/>
          <w:szCs w:val="21"/>
          <w:lang w:bidi="ar"/>
        </w:rPr>
        <w:t>（二）劳务外包服务商须协助国博公司采购员工食堂所需原辅材料，包括不限于日常所需的肉禽蛋、奶制品、米面油、果蔬、干副等物品采购。物品采购由食堂管理人员根据菜单提出第二天的采购计划，国博公司人力资源部确认后发送至相应的商品采购服务商进行配送。食堂管理人员和国博公司人力资源部须在供餐当日早上8:</w:t>
      </w:r>
      <w:r>
        <w:rPr>
          <w:rFonts w:hint="eastAsia" w:ascii="宋体" w:hAnsi="宋体" w:cs="宋体"/>
          <w:color w:val="auto"/>
          <w:szCs w:val="21"/>
          <w:lang w:val="en-US" w:eastAsia="zh-CN" w:bidi="ar"/>
        </w:rPr>
        <w:t>0</w:t>
      </w:r>
      <w:r>
        <w:rPr>
          <w:rFonts w:hint="eastAsia" w:ascii="宋体" w:hAnsi="宋体" w:cs="宋体"/>
          <w:color w:val="auto"/>
          <w:szCs w:val="21"/>
          <w:lang w:bidi="ar"/>
        </w:rPr>
        <w:t>0之前，在配送指定位置做好物品采购数量和质量的检查验收工作。食堂管理人员应确保采购计划合理，减少浪费，并对其物品进行进出库管理，并做好相关使用记录，发现问题及时反馈。国博公司人力资源部将不定期监督抽查物品出入库情况及各项记录，同时劳务外包服务商须配合国博公司上级单位的检查，如发现食堂管理人员或厨师出入库作假，把食堂食材或物资占为自有，将进行经济处罚，情节严重的可解除合同。</w:t>
      </w:r>
    </w:p>
    <w:p>
      <w:pPr>
        <w:spacing w:line="480" w:lineRule="exact"/>
        <w:ind w:firstLine="420" w:firstLineChars="200"/>
        <w:rPr>
          <w:rFonts w:ascii="宋体" w:hAnsi="宋体" w:cs="宋体"/>
          <w:color w:val="auto"/>
          <w:szCs w:val="21"/>
          <w:lang w:bidi="ar"/>
        </w:rPr>
      </w:pPr>
      <w:r>
        <w:rPr>
          <w:rFonts w:hint="eastAsia" w:ascii="宋体" w:hAnsi="宋体" w:cs="宋体"/>
          <w:color w:val="auto"/>
          <w:szCs w:val="21"/>
          <w:lang w:bidi="ar"/>
        </w:rPr>
        <w:t>（三）劳务外包服务商在服务过程中须建立健全食堂各项规章制度和操作规范，严格执行国家和地方政府的食品卫生管理条例，制定有效措施，保障食堂食品安全卫生、用餐环境安全、消防安全及正确使用水、电、气，自觉接受国博公司人力资源部和公司安委会的监督检查。如因劳务外包服务商原因造成食品安全责任事故，劳务外包服务商须承担全部责任并支付因此产生的费用和损失。</w:t>
      </w:r>
    </w:p>
    <w:p>
      <w:pPr>
        <w:spacing w:line="480" w:lineRule="exact"/>
        <w:ind w:firstLine="420" w:firstLineChars="200"/>
        <w:rPr>
          <w:rFonts w:ascii="宋体" w:hAnsi="宋体" w:cs="宋体"/>
          <w:color w:val="auto"/>
          <w:szCs w:val="21"/>
          <w:lang w:bidi="ar"/>
        </w:rPr>
      </w:pPr>
      <w:r>
        <w:rPr>
          <w:rFonts w:hint="eastAsia" w:ascii="宋体" w:hAnsi="宋体" w:cs="宋体"/>
          <w:color w:val="auto"/>
          <w:szCs w:val="21"/>
          <w:lang w:bidi="ar"/>
        </w:rPr>
        <w:t>（四）劳务外包服务商应正确使用并妥善维护厨房及用餐区域的设施设备及用品，妥善保管、储存各类厨具餐具，如因人为原因或使用维护不当造成损坏的供应商自行负责维修，无法修复的需照价赔偿。</w:t>
      </w:r>
    </w:p>
    <w:p>
      <w:pPr>
        <w:spacing w:line="480" w:lineRule="exact"/>
        <w:ind w:firstLine="420" w:firstLineChars="200"/>
        <w:rPr>
          <w:rFonts w:ascii="宋体" w:hAnsi="宋体" w:cs="宋体"/>
          <w:color w:val="auto"/>
          <w:szCs w:val="21"/>
          <w:lang w:bidi="ar"/>
        </w:rPr>
      </w:pPr>
      <w:r>
        <w:rPr>
          <w:rFonts w:hint="eastAsia" w:ascii="宋体" w:hAnsi="宋体" w:cs="宋体"/>
          <w:color w:val="auto"/>
          <w:szCs w:val="21"/>
          <w:lang w:bidi="ar"/>
        </w:rPr>
        <w:t>（五）劳务外包服务商应遵循环保节能原则合理使用水、电、气等能源。</w:t>
      </w:r>
    </w:p>
    <w:p>
      <w:pPr>
        <w:spacing w:line="480" w:lineRule="exact"/>
        <w:ind w:firstLine="420" w:firstLineChars="200"/>
        <w:rPr>
          <w:rFonts w:ascii="宋体" w:hAnsi="宋体" w:cs="宋体"/>
          <w:color w:val="auto"/>
          <w:szCs w:val="21"/>
          <w:lang w:bidi="ar"/>
        </w:rPr>
      </w:pPr>
      <w:r>
        <w:rPr>
          <w:rFonts w:hint="eastAsia" w:ascii="宋体" w:hAnsi="宋体" w:cs="宋体"/>
          <w:color w:val="auto"/>
          <w:szCs w:val="21"/>
          <w:lang w:bidi="ar"/>
        </w:rPr>
        <w:t>（六）劳务外包服务商每周提供一次菜单，保证至少每隔三天的菜品不重复，并根据实际要求及时进行调整。为尽可能满足员工用餐需求，劳务外包服务商需不定期调整菜品口味；若因菜品味道原因造成较多且长期投诉的，劳务外包服务商须根据国博公司需求更换厨师。</w:t>
      </w:r>
    </w:p>
    <w:p>
      <w:pPr>
        <w:spacing w:line="480" w:lineRule="exact"/>
        <w:ind w:firstLine="420" w:firstLineChars="200"/>
        <w:rPr>
          <w:rFonts w:ascii="宋体" w:hAnsi="宋体" w:cs="宋体"/>
          <w:color w:val="auto"/>
          <w:szCs w:val="21"/>
          <w:lang w:bidi="ar"/>
        </w:rPr>
      </w:pPr>
      <w:r>
        <w:rPr>
          <w:rFonts w:hint="eastAsia" w:ascii="宋体" w:hAnsi="宋体" w:cs="宋体"/>
          <w:color w:val="auto"/>
          <w:szCs w:val="21"/>
          <w:lang w:bidi="ar"/>
        </w:rPr>
        <w:t>（七）员工食堂如遇展会特殊要求或者临时的停水、停电等无法供餐的情况，由国博公司人力资源部统一联系馆内商家临时供应盒饭，食堂服务人员须协助发放盒饭。</w:t>
      </w:r>
    </w:p>
    <w:p>
      <w:pPr>
        <w:spacing w:line="480" w:lineRule="exact"/>
        <w:ind w:firstLine="420" w:firstLineChars="200"/>
        <w:rPr>
          <w:rFonts w:ascii="宋体" w:hAnsi="宋体" w:cs="宋体"/>
          <w:color w:val="auto"/>
          <w:szCs w:val="21"/>
          <w:lang w:bidi="ar"/>
        </w:rPr>
      </w:pPr>
      <w:r>
        <w:rPr>
          <w:rFonts w:hint="eastAsia" w:ascii="宋体" w:hAnsi="宋体" w:cs="宋体"/>
          <w:color w:val="auto"/>
          <w:szCs w:val="21"/>
          <w:lang w:bidi="ar"/>
        </w:rPr>
        <w:t>（八）劳务外包服务商须积极配合国博公司人力资源部的监督管理，对反映的各类情况和提出的合理建议进行及时整改。</w:t>
      </w:r>
    </w:p>
    <w:p>
      <w:pPr>
        <w:spacing w:line="480" w:lineRule="exact"/>
        <w:ind w:firstLine="420" w:firstLineChars="200"/>
        <w:rPr>
          <w:rFonts w:ascii="宋体" w:hAnsi="宋体" w:cs="宋体"/>
          <w:color w:val="auto"/>
          <w:szCs w:val="21"/>
          <w:lang w:bidi="ar"/>
        </w:rPr>
      </w:pPr>
      <w:r>
        <w:rPr>
          <w:rFonts w:hint="eastAsia" w:ascii="宋体" w:hAnsi="宋体" w:cs="宋体"/>
          <w:color w:val="auto"/>
          <w:szCs w:val="21"/>
          <w:lang w:bidi="ar"/>
        </w:rPr>
        <w:t>（九）国博公司可为食堂管理人员和服务人员提供住宿场地，但相关人员须严格按照国博公司相关管理要求执行，出现用水、用电、用气等安全问题视情节轻重，可进行违约金处理，或按国家法律法规处理。</w:t>
      </w:r>
    </w:p>
    <w:p>
      <w:pPr>
        <w:spacing w:line="480" w:lineRule="exact"/>
        <w:ind w:firstLine="422" w:firstLineChars="200"/>
        <w:rPr>
          <w:rFonts w:ascii="宋体" w:hAnsi="宋体" w:cs="宋体"/>
          <w:b/>
          <w:bCs/>
          <w:color w:val="auto"/>
          <w:szCs w:val="21"/>
        </w:rPr>
      </w:pPr>
      <w:r>
        <w:rPr>
          <w:rFonts w:hint="eastAsia" w:ascii="宋体" w:hAnsi="宋体" w:cs="宋体"/>
          <w:b/>
          <w:bCs/>
          <w:color w:val="auto"/>
          <w:szCs w:val="21"/>
        </w:rPr>
        <w:t>五、其他需要说明情况</w:t>
      </w:r>
    </w:p>
    <w:p>
      <w:pPr>
        <w:spacing w:line="480" w:lineRule="exact"/>
        <w:ind w:firstLine="420" w:firstLineChars="200"/>
        <w:rPr>
          <w:rFonts w:ascii="宋体" w:hAnsi="宋体" w:cs="宋体"/>
          <w:color w:val="auto"/>
          <w:szCs w:val="21"/>
          <w:lang w:bidi="ar"/>
        </w:rPr>
      </w:pPr>
      <w:r>
        <w:rPr>
          <w:rFonts w:hint="eastAsia" w:ascii="宋体" w:hAnsi="宋体" w:cs="宋体"/>
          <w:color w:val="auto"/>
          <w:szCs w:val="21"/>
          <w:lang w:bidi="ar"/>
        </w:rPr>
        <w:t>国博公司及下属子公司（沪渝展览公司）共同与劳务外包服务商签订三方合同，合同服务期限2年。服务费用由国博公司及下属子公司共同承担。劳务外包服务商每月向国博公司及下属子公司分别开具相应金额税率为5%的增值税专用发票，收到发票后</w:t>
      </w:r>
      <w:r>
        <w:rPr>
          <w:rFonts w:hint="eastAsia" w:ascii="宋体" w:hAnsi="宋体" w:cs="宋体"/>
          <w:color w:val="auto"/>
          <w:szCs w:val="21"/>
        </w:rPr>
        <w:t>60个日历日</w:t>
      </w:r>
      <w:r>
        <w:rPr>
          <w:rFonts w:hint="eastAsia" w:ascii="宋体" w:hAnsi="宋体" w:cs="宋体"/>
          <w:color w:val="auto"/>
          <w:szCs w:val="21"/>
          <w:lang w:bidi="ar"/>
        </w:rPr>
        <w:t>内，国博公司及下属子公司分别向劳务外包服务商转账支付款项。</w:t>
      </w:r>
    </w:p>
    <w:p>
      <w:pPr>
        <w:spacing w:line="480" w:lineRule="exact"/>
        <w:ind w:firstLine="420" w:firstLineChars="200"/>
        <w:rPr>
          <w:rFonts w:ascii="宋体" w:hAnsi="宋体" w:cs="宋体"/>
          <w:color w:val="auto"/>
          <w:szCs w:val="21"/>
          <w:lang w:bidi="ar"/>
        </w:rPr>
      </w:pPr>
      <w:r>
        <w:rPr>
          <w:rFonts w:hint="eastAsia" w:ascii="宋体" w:hAnsi="宋体" w:cs="宋体"/>
          <w:color w:val="auto"/>
          <w:szCs w:val="21"/>
          <w:lang w:bidi="ar"/>
        </w:rPr>
        <w:t>如遇不可抗力原因，劳务外包服务商无法提供服务的，服务费用按实际发生天数计算，即：月支付服务费/当月应服务天数*实际服务天数。</w:t>
      </w:r>
    </w:p>
    <w:p>
      <w:pPr>
        <w:keepNext/>
        <w:keepLines/>
        <w:spacing w:before="340" w:after="330" w:line="360" w:lineRule="auto"/>
        <w:jc w:val="center"/>
        <w:outlineLvl w:val="0"/>
        <w:rPr>
          <w:rFonts w:ascii="宋体" w:hAnsi="宋体" w:cs="宋体"/>
          <w:b/>
          <w:bCs/>
          <w:snapToGrid w:val="0"/>
          <w:color w:val="auto"/>
          <w:kern w:val="0"/>
          <w:sz w:val="32"/>
          <w:szCs w:val="32"/>
        </w:rPr>
      </w:pPr>
      <w:bookmarkStart w:id="272" w:name="_Toc28677"/>
      <w:bookmarkStart w:id="273" w:name="_Toc4602"/>
      <w:r>
        <w:rPr>
          <w:rFonts w:hint="eastAsia" w:ascii="宋体" w:hAnsi="宋体" w:cs="宋体"/>
          <w:b/>
          <w:bCs/>
          <w:snapToGrid w:val="0"/>
          <w:color w:val="auto"/>
          <w:kern w:val="0"/>
          <w:sz w:val="32"/>
          <w:szCs w:val="32"/>
        </w:rPr>
        <w:t>第六章  比选申请文件格式</w:t>
      </w:r>
      <w:bookmarkEnd w:id="269"/>
      <w:bookmarkEnd w:id="270"/>
      <w:bookmarkEnd w:id="271"/>
      <w:bookmarkEnd w:id="272"/>
      <w:bookmarkEnd w:id="273"/>
    </w:p>
    <w:p>
      <w:pPr>
        <w:spacing w:line="360" w:lineRule="auto"/>
        <w:ind w:firstLine="1120" w:firstLineChars="350"/>
        <w:rPr>
          <w:rFonts w:ascii="宋体" w:hAnsi="宋体" w:cs="宋体"/>
          <w:color w:val="auto"/>
          <w:sz w:val="32"/>
          <w:szCs w:val="32"/>
        </w:rPr>
      </w:pPr>
    </w:p>
    <w:p>
      <w:pPr>
        <w:autoSpaceDE w:val="0"/>
        <w:autoSpaceDN w:val="0"/>
        <w:adjustRightInd w:val="0"/>
        <w:spacing w:line="360" w:lineRule="auto"/>
        <w:ind w:right="-20"/>
        <w:jc w:val="left"/>
        <w:rPr>
          <w:rFonts w:ascii="宋体" w:hAnsi="宋体" w:cs="宋体"/>
          <w:b/>
          <w:color w:val="auto"/>
          <w:kern w:val="0"/>
          <w:sz w:val="24"/>
        </w:rPr>
      </w:pPr>
    </w:p>
    <w:p>
      <w:pPr>
        <w:autoSpaceDE w:val="0"/>
        <w:autoSpaceDN w:val="0"/>
        <w:adjustRightInd w:val="0"/>
        <w:spacing w:line="360" w:lineRule="auto"/>
        <w:ind w:right="-20"/>
        <w:jc w:val="left"/>
        <w:rPr>
          <w:rFonts w:ascii="宋体" w:hAnsi="宋体" w:cs="宋体"/>
          <w:b/>
          <w:color w:val="auto"/>
          <w:kern w:val="0"/>
          <w:sz w:val="24"/>
        </w:rPr>
      </w:pPr>
      <w:r>
        <w:rPr>
          <w:rFonts w:hint="eastAsia" w:ascii="宋体" w:hAnsi="宋体" w:cs="宋体"/>
          <w:color w:val="auto"/>
          <w:kern w:val="0"/>
          <w:sz w:val="24"/>
        </w:rPr>
        <w:t xml:space="preserve">  </w:t>
      </w:r>
    </w:p>
    <w:p>
      <w:pPr>
        <w:tabs>
          <w:tab w:val="left" w:pos="6500"/>
        </w:tabs>
        <w:autoSpaceDE w:val="0"/>
        <w:autoSpaceDN w:val="0"/>
        <w:adjustRightInd w:val="0"/>
        <w:snapToGrid w:val="0"/>
        <w:spacing w:line="360" w:lineRule="auto"/>
        <w:jc w:val="left"/>
        <w:rPr>
          <w:rFonts w:ascii="宋体" w:hAnsi="宋体" w:cs="宋体"/>
          <w:color w:val="auto"/>
          <w:kern w:val="0"/>
          <w:sz w:val="28"/>
          <w:szCs w:val="28"/>
        </w:rPr>
      </w:pPr>
      <w:r>
        <w:rPr>
          <w:rFonts w:hint="eastAsia" w:ascii="宋体" w:hAnsi="宋体" w:cs="宋体"/>
          <w:color w:val="auto"/>
          <w:kern w:val="0"/>
          <w:sz w:val="28"/>
          <w:szCs w:val="28"/>
        </w:rPr>
        <w:br w:type="page"/>
      </w:r>
    </w:p>
    <w:p>
      <w:pPr>
        <w:tabs>
          <w:tab w:val="left" w:pos="6500"/>
        </w:tabs>
        <w:autoSpaceDE w:val="0"/>
        <w:autoSpaceDN w:val="0"/>
        <w:adjustRightInd w:val="0"/>
        <w:snapToGrid w:val="0"/>
        <w:spacing w:line="360" w:lineRule="auto"/>
        <w:ind w:firstLine="562" w:firstLineChars="200"/>
        <w:jc w:val="left"/>
        <w:rPr>
          <w:rFonts w:ascii="宋体" w:hAnsi="宋体" w:cs="宋体"/>
          <w:b/>
          <w:color w:val="auto"/>
          <w:kern w:val="0"/>
          <w:sz w:val="28"/>
          <w:szCs w:val="28"/>
        </w:rPr>
      </w:pPr>
      <w:r>
        <w:rPr>
          <w:rFonts w:hint="eastAsia" w:ascii="宋体" w:hAnsi="宋体" w:cs="宋体"/>
          <w:b/>
          <w:color w:val="auto"/>
          <w:kern w:val="0"/>
          <w:sz w:val="28"/>
          <w:szCs w:val="28"/>
          <w:u w:val="single"/>
        </w:rPr>
        <w:tab/>
      </w:r>
      <w:r>
        <w:rPr>
          <w:rFonts w:hint="eastAsia" w:ascii="宋体" w:hAnsi="宋体" w:cs="宋体"/>
          <w:b/>
          <w:color w:val="auto"/>
          <w:w w:val="99"/>
          <w:kern w:val="0"/>
          <w:sz w:val="28"/>
          <w:szCs w:val="28"/>
        </w:rPr>
        <w:t>（项目名称</w:t>
      </w:r>
      <w:r>
        <w:rPr>
          <w:rFonts w:hint="eastAsia" w:ascii="宋体" w:hAnsi="宋体" w:cs="宋体"/>
          <w:b/>
          <w:color w:val="auto"/>
          <w:spacing w:val="1"/>
          <w:w w:val="99"/>
          <w:kern w:val="0"/>
          <w:sz w:val="28"/>
          <w:szCs w:val="28"/>
        </w:rPr>
        <w:t>）</w:t>
      </w:r>
    </w:p>
    <w:p>
      <w:pPr>
        <w:tabs>
          <w:tab w:val="left" w:pos="3600"/>
          <w:tab w:val="left" w:pos="4480"/>
          <w:tab w:val="left" w:pos="5360"/>
        </w:tabs>
        <w:autoSpaceDE w:val="0"/>
        <w:autoSpaceDN w:val="0"/>
        <w:adjustRightInd w:val="0"/>
        <w:snapToGrid w:val="0"/>
        <w:spacing w:line="360" w:lineRule="auto"/>
        <w:jc w:val="left"/>
        <w:rPr>
          <w:rFonts w:ascii="宋体" w:hAnsi="宋体" w:cs="宋体"/>
          <w:color w:val="auto"/>
          <w:kern w:val="0"/>
          <w:sz w:val="44"/>
          <w:szCs w:val="44"/>
        </w:rPr>
      </w:pPr>
      <w:r>
        <w:rPr>
          <w:rFonts w:hint="eastAsia" w:ascii="宋体" w:hAnsi="宋体" w:cs="宋体"/>
          <w:color w:val="auto"/>
          <w:kern w:val="0"/>
          <w:sz w:val="44"/>
          <w:szCs w:val="44"/>
        </w:rPr>
        <w:t xml:space="preserve">          </w:t>
      </w:r>
    </w:p>
    <w:p>
      <w:pPr>
        <w:tabs>
          <w:tab w:val="left" w:pos="3600"/>
          <w:tab w:val="left" w:pos="4480"/>
          <w:tab w:val="left" w:pos="5360"/>
        </w:tabs>
        <w:autoSpaceDE w:val="0"/>
        <w:autoSpaceDN w:val="0"/>
        <w:adjustRightInd w:val="0"/>
        <w:snapToGrid w:val="0"/>
        <w:spacing w:line="360" w:lineRule="auto"/>
        <w:jc w:val="left"/>
        <w:rPr>
          <w:rFonts w:ascii="宋体" w:hAnsi="宋体" w:cs="宋体"/>
          <w:color w:val="auto"/>
          <w:kern w:val="0"/>
          <w:sz w:val="44"/>
          <w:szCs w:val="44"/>
        </w:rPr>
      </w:pPr>
    </w:p>
    <w:p>
      <w:pPr>
        <w:pStyle w:val="3"/>
        <w:rPr>
          <w:rFonts w:ascii="宋体" w:hAnsi="宋体" w:cs="宋体"/>
          <w:color w:val="auto"/>
          <w:kern w:val="0"/>
          <w:sz w:val="44"/>
          <w:szCs w:val="44"/>
        </w:rPr>
      </w:pPr>
    </w:p>
    <w:p>
      <w:pPr>
        <w:rPr>
          <w:color w:val="auto"/>
        </w:rPr>
      </w:pPr>
    </w:p>
    <w:p>
      <w:pPr>
        <w:tabs>
          <w:tab w:val="left" w:pos="3600"/>
          <w:tab w:val="left" w:pos="4480"/>
          <w:tab w:val="left" w:pos="5360"/>
        </w:tabs>
        <w:autoSpaceDE w:val="0"/>
        <w:autoSpaceDN w:val="0"/>
        <w:adjustRightInd w:val="0"/>
        <w:snapToGrid w:val="0"/>
        <w:spacing w:line="360" w:lineRule="auto"/>
        <w:jc w:val="center"/>
        <w:rPr>
          <w:rFonts w:ascii="宋体" w:hAnsi="宋体" w:cs="宋体"/>
          <w:b/>
          <w:color w:val="auto"/>
          <w:kern w:val="0"/>
          <w:sz w:val="84"/>
          <w:szCs w:val="84"/>
        </w:rPr>
      </w:pPr>
      <w:r>
        <w:rPr>
          <w:rFonts w:hint="eastAsia" w:ascii="宋体" w:hAnsi="宋体" w:cs="宋体"/>
          <w:b/>
          <w:color w:val="auto"/>
          <w:kern w:val="0"/>
          <w:sz w:val="84"/>
          <w:szCs w:val="84"/>
        </w:rPr>
        <w:t>比选申请文件</w:t>
      </w:r>
    </w:p>
    <w:p>
      <w:pPr>
        <w:autoSpaceDE w:val="0"/>
        <w:autoSpaceDN w:val="0"/>
        <w:adjustRightInd w:val="0"/>
        <w:snapToGrid w:val="0"/>
        <w:spacing w:line="360" w:lineRule="auto"/>
        <w:jc w:val="left"/>
        <w:rPr>
          <w:rFonts w:ascii="宋体" w:hAnsi="宋体" w:cs="宋体"/>
          <w:color w:val="auto"/>
          <w:kern w:val="0"/>
          <w:sz w:val="16"/>
          <w:szCs w:val="16"/>
        </w:rPr>
      </w:pPr>
    </w:p>
    <w:p>
      <w:pPr>
        <w:autoSpaceDE w:val="0"/>
        <w:autoSpaceDN w:val="0"/>
        <w:adjustRightInd w:val="0"/>
        <w:snapToGrid w:val="0"/>
        <w:spacing w:line="360" w:lineRule="auto"/>
        <w:jc w:val="center"/>
        <w:rPr>
          <w:rFonts w:ascii="宋体" w:hAnsi="宋体" w:cs="宋体"/>
          <w:b/>
          <w:color w:val="auto"/>
          <w:kern w:val="0"/>
          <w:sz w:val="20"/>
          <w:szCs w:val="20"/>
        </w:rPr>
      </w:pPr>
    </w:p>
    <w:p>
      <w:pPr>
        <w:autoSpaceDE w:val="0"/>
        <w:autoSpaceDN w:val="0"/>
        <w:adjustRightInd w:val="0"/>
        <w:snapToGrid w:val="0"/>
        <w:spacing w:line="360" w:lineRule="auto"/>
        <w:jc w:val="left"/>
        <w:rPr>
          <w:rFonts w:ascii="宋体" w:hAnsi="宋体" w:cs="宋体"/>
          <w:b/>
          <w:color w:val="auto"/>
          <w:kern w:val="0"/>
          <w:sz w:val="20"/>
          <w:szCs w:val="20"/>
        </w:rPr>
      </w:pPr>
    </w:p>
    <w:p>
      <w:pPr>
        <w:autoSpaceDE w:val="0"/>
        <w:autoSpaceDN w:val="0"/>
        <w:adjustRightInd w:val="0"/>
        <w:snapToGrid w:val="0"/>
        <w:spacing w:line="360" w:lineRule="auto"/>
        <w:jc w:val="left"/>
        <w:rPr>
          <w:rFonts w:ascii="宋体" w:hAnsi="宋体" w:cs="宋体"/>
          <w:b/>
          <w:color w:val="auto"/>
          <w:kern w:val="0"/>
          <w:sz w:val="20"/>
          <w:szCs w:val="20"/>
        </w:rPr>
      </w:pPr>
    </w:p>
    <w:p>
      <w:pPr>
        <w:autoSpaceDE w:val="0"/>
        <w:autoSpaceDN w:val="0"/>
        <w:adjustRightInd w:val="0"/>
        <w:snapToGrid w:val="0"/>
        <w:spacing w:line="360" w:lineRule="auto"/>
        <w:jc w:val="left"/>
        <w:rPr>
          <w:rFonts w:ascii="宋体" w:hAnsi="宋体" w:cs="宋体"/>
          <w:b/>
          <w:color w:val="auto"/>
          <w:kern w:val="0"/>
          <w:sz w:val="20"/>
          <w:szCs w:val="20"/>
        </w:rPr>
      </w:pPr>
    </w:p>
    <w:p>
      <w:pPr>
        <w:autoSpaceDE w:val="0"/>
        <w:autoSpaceDN w:val="0"/>
        <w:adjustRightInd w:val="0"/>
        <w:snapToGrid w:val="0"/>
        <w:spacing w:line="360" w:lineRule="auto"/>
        <w:jc w:val="left"/>
        <w:rPr>
          <w:rFonts w:ascii="宋体" w:hAnsi="宋体" w:cs="宋体"/>
          <w:b/>
          <w:color w:val="auto"/>
          <w:kern w:val="0"/>
          <w:sz w:val="20"/>
          <w:szCs w:val="20"/>
        </w:rPr>
      </w:pPr>
    </w:p>
    <w:p>
      <w:pPr>
        <w:autoSpaceDE w:val="0"/>
        <w:autoSpaceDN w:val="0"/>
        <w:adjustRightInd w:val="0"/>
        <w:snapToGrid w:val="0"/>
        <w:spacing w:line="360" w:lineRule="auto"/>
        <w:jc w:val="left"/>
        <w:rPr>
          <w:rFonts w:ascii="宋体" w:hAnsi="宋体" w:cs="宋体"/>
          <w:b/>
          <w:color w:val="auto"/>
          <w:kern w:val="0"/>
          <w:sz w:val="20"/>
          <w:szCs w:val="20"/>
        </w:rPr>
      </w:pPr>
    </w:p>
    <w:p>
      <w:pPr>
        <w:autoSpaceDE w:val="0"/>
        <w:autoSpaceDN w:val="0"/>
        <w:adjustRightInd w:val="0"/>
        <w:snapToGrid w:val="0"/>
        <w:spacing w:line="360" w:lineRule="auto"/>
        <w:jc w:val="left"/>
        <w:rPr>
          <w:rFonts w:ascii="宋体" w:hAnsi="宋体" w:cs="宋体"/>
          <w:b/>
          <w:color w:val="auto"/>
          <w:kern w:val="0"/>
          <w:sz w:val="20"/>
          <w:szCs w:val="20"/>
        </w:rPr>
      </w:pPr>
    </w:p>
    <w:p>
      <w:pPr>
        <w:autoSpaceDE w:val="0"/>
        <w:autoSpaceDN w:val="0"/>
        <w:adjustRightInd w:val="0"/>
        <w:snapToGrid w:val="0"/>
        <w:spacing w:line="360" w:lineRule="auto"/>
        <w:jc w:val="left"/>
        <w:rPr>
          <w:rFonts w:ascii="宋体" w:hAnsi="宋体" w:cs="宋体"/>
          <w:b/>
          <w:color w:val="auto"/>
          <w:kern w:val="0"/>
          <w:sz w:val="20"/>
          <w:szCs w:val="20"/>
        </w:rPr>
      </w:pPr>
    </w:p>
    <w:p>
      <w:pPr>
        <w:autoSpaceDE w:val="0"/>
        <w:autoSpaceDN w:val="0"/>
        <w:adjustRightInd w:val="0"/>
        <w:snapToGrid w:val="0"/>
        <w:spacing w:line="360" w:lineRule="auto"/>
        <w:jc w:val="left"/>
        <w:rPr>
          <w:rFonts w:ascii="宋体" w:hAnsi="宋体" w:cs="宋体"/>
          <w:b/>
          <w:color w:val="auto"/>
          <w:kern w:val="0"/>
          <w:sz w:val="20"/>
          <w:szCs w:val="20"/>
        </w:rPr>
      </w:pPr>
    </w:p>
    <w:p>
      <w:pPr>
        <w:autoSpaceDE w:val="0"/>
        <w:autoSpaceDN w:val="0"/>
        <w:adjustRightInd w:val="0"/>
        <w:snapToGrid w:val="0"/>
        <w:spacing w:line="360" w:lineRule="auto"/>
        <w:jc w:val="left"/>
        <w:rPr>
          <w:rFonts w:ascii="宋体" w:hAnsi="宋体" w:cs="宋体"/>
          <w:b/>
          <w:color w:val="auto"/>
          <w:kern w:val="0"/>
          <w:sz w:val="20"/>
          <w:szCs w:val="20"/>
        </w:rPr>
      </w:pPr>
    </w:p>
    <w:p>
      <w:pPr>
        <w:tabs>
          <w:tab w:val="left" w:pos="6080"/>
          <w:tab w:val="left" w:pos="6640"/>
        </w:tabs>
        <w:autoSpaceDE w:val="0"/>
        <w:autoSpaceDN w:val="0"/>
        <w:adjustRightInd w:val="0"/>
        <w:snapToGrid w:val="0"/>
        <w:spacing w:line="360" w:lineRule="auto"/>
        <w:jc w:val="center"/>
        <w:rPr>
          <w:rFonts w:ascii="宋体" w:hAnsi="宋体" w:cs="宋体"/>
          <w:b/>
          <w:color w:val="auto"/>
          <w:w w:val="99"/>
          <w:kern w:val="0"/>
          <w:sz w:val="28"/>
          <w:szCs w:val="28"/>
        </w:rPr>
      </w:pPr>
      <w:r>
        <w:rPr>
          <w:rFonts w:hint="eastAsia" w:ascii="宋体" w:hAnsi="宋体" w:cs="宋体"/>
          <w:b/>
          <w:color w:val="auto"/>
          <w:w w:val="99"/>
          <w:kern w:val="0"/>
          <w:sz w:val="28"/>
          <w:szCs w:val="28"/>
        </w:rPr>
        <w:t xml:space="preserve">   比选申请人</w:t>
      </w:r>
      <w:r>
        <w:rPr>
          <w:rFonts w:hint="eastAsia" w:ascii="宋体" w:hAnsi="宋体" w:cs="宋体"/>
          <w:b/>
          <w:color w:val="auto"/>
          <w:spacing w:val="1"/>
          <w:w w:val="99"/>
          <w:kern w:val="0"/>
          <w:sz w:val="28"/>
          <w:szCs w:val="28"/>
        </w:rPr>
        <w:t>：</w:t>
      </w:r>
      <w:r>
        <w:rPr>
          <w:rFonts w:hint="eastAsia" w:ascii="宋体" w:hAnsi="宋体" w:cs="宋体"/>
          <w:b/>
          <w:color w:val="auto"/>
          <w:w w:val="198"/>
          <w:kern w:val="0"/>
          <w:sz w:val="28"/>
          <w:szCs w:val="28"/>
          <w:u w:val="single"/>
        </w:rPr>
        <w:t xml:space="preserve"> 　　　　      </w:t>
      </w:r>
      <w:r>
        <w:rPr>
          <w:rFonts w:hint="eastAsia" w:ascii="宋体" w:hAnsi="宋体" w:cs="宋体"/>
          <w:b/>
          <w:color w:val="auto"/>
          <w:w w:val="99"/>
          <w:kern w:val="0"/>
          <w:sz w:val="28"/>
          <w:szCs w:val="28"/>
        </w:rPr>
        <w:t>（盖单位法人章）</w:t>
      </w:r>
    </w:p>
    <w:p>
      <w:pPr>
        <w:tabs>
          <w:tab w:val="left" w:pos="6080"/>
          <w:tab w:val="left" w:pos="6640"/>
        </w:tabs>
        <w:autoSpaceDE w:val="0"/>
        <w:autoSpaceDN w:val="0"/>
        <w:adjustRightInd w:val="0"/>
        <w:snapToGrid w:val="0"/>
        <w:spacing w:line="360" w:lineRule="auto"/>
        <w:jc w:val="center"/>
        <w:rPr>
          <w:rFonts w:ascii="宋体" w:hAnsi="宋体" w:cs="宋体"/>
          <w:b/>
          <w:color w:val="auto"/>
          <w:kern w:val="0"/>
          <w:sz w:val="28"/>
          <w:szCs w:val="28"/>
        </w:rPr>
      </w:pPr>
      <w:r>
        <w:rPr>
          <w:rFonts w:hint="eastAsia" w:ascii="宋体" w:hAnsi="宋体" w:cs="宋体"/>
          <w:b/>
          <w:color w:val="auto"/>
          <w:w w:val="99"/>
          <w:kern w:val="0"/>
          <w:sz w:val="28"/>
          <w:szCs w:val="28"/>
        </w:rPr>
        <w:t>法定代表人或其委托代理人：</w:t>
      </w:r>
      <w:r>
        <w:rPr>
          <w:rFonts w:hint="eastAsia" w:ascii="宋体" w:hAnsi="宋体" w:cs="宋体"/>
          <w:b/>
          <w:color w:val="auto"/>
          <w:w w:val="198"/>
          <w:kern w:val="0"/>
          <w:sz w:val="28"/>
          <w:szCs w:val="28"/>
          <w:u w:val="single"/>
        </w:rPr>
        <w:t xml:space="preserve">   　　 </w:t>
      </w:r>
      <w:r>
        <w:rPr>
          <w:rFonts w:hint="eastAsia" w:ascii="宋体" w:hAnsi="宋体" w:cs="宋体"/>
          <w:b/>
          <w:color w:val="auto"/>
          <w:w w:val="99"/>
          <w:kern w:val="0"/>
          <w:sz w:val="28"/>
          <w:szCs w:val="28"/>
        </w:rPr>
        <w:t>（签名或盖章）</w:t>
      </w:r>
    </w:p>
    <w:p>
      <w:pPr>
        <w:tabs>
          <w:tab w:val="left" w:pos="3280"/>
          <w:tab w:val="left" w:pos="4680"/>
          <w:tab w:val="left" w:pos="6080"/>
        </w:tabs>
        <w:autoSpaceDE w:val="0"/>
        <w:autoSpaceDN w:val="0"/>
        <w:adjustRightInd w:val="0"/>
        <w:snapToGrid w:val="0"/>
        <w:spacing w:line="360" w:lineRule="auto"/>
        <w:ind w:firstLine="3373" w:firstLineChars="1200"/>
        <w:rPr>
          <w:rFonts w:ascii="宋体" w:hAnsi="宋体" w:cs="宋体"/>
          <w:b/>
          <w:color w:val="auto"/>
          <w:kern w:val="0"/>
          <w:sz w:val="28"/>
          <w:szCs w:val="28"/>
        </w:rPr>
      </w:pPr>
      <w:r>
        <w:rPr>
          <w:rFonts w:hint="eastAsia" w:ascii="宋体" w:hAnsi="宋体" w:cs="宋体"/>
          <w:b/>
          <w:color w:val="auto"/>
          <w:kern w:val="0"/>
          <w:sz w:val="28"/>
          <w:szCs w:val="28"/>
        </w:rPr>
        <w:t>年   月   日</w:t>
      </w:r>
    </w:p>
    <w:p>
      <w:pPr>
        <w:autoSpaceDE w:val="0"/>
        <w:autoSpaceDN w:val="0"/>
        <w:adjustRightInd w:val="0"/>
        <w:snapToGrid w:val="0"/>
        <w:spacing w:line="360" w:lineRule="auto"/>
        <w:jc w:val="left"/>
        <w:rPr>
          <w:rFonts w:ascii="宋体" w:hAnsi="宋体" w:cs="宋体"/>
          <w:color w:val="auto"/>
          <w:kern w:val="0"/>
          <w:sz w:val="24"/>
          <w:szCs w:val="21"/>
        </w:rPr>
      </w:pPr>
      <w:r>
        <w:rPr>
          <w:rFonts w:hint="eastAsia" w:ascii="宋体" w:hAnsi="宋体" w:cs="宋体"/>
          <w:color w:val="auto"/>
          <w:szCs w:val="21"/>
          <w:shd w:val="clear" w:color="auto" w:fill="FFFFFF"/>
          <w:lang w:bidi="ar"/>
        </w:rPr>
        <w:t xml:space="preserve"> </w:t>
      </w:r>
      <w:r>
        <w:rPr>
          <w:rFonts w:hint="eastAsia" w:ascii="宋体" w:hAnsi="宋体" w:cs="宋体"/>
          <w:color w:val="auto"/>
          <w:kern w:val="0"/>
          <w:sz w:val="24"/>
          <w:szCs w:val="21"/>
        </w:rPr>
        <w:br w:type="page"/>
      </w:r>
    </w:p>
    <w:p>
      <w:pPr>
        <w:autoSpaceDE w:val="0"/>
        <w:autoSpaceDN w:val="0"/>
        <w:adjustRightInd w:val="0"/>
        <w:snapToGrid w:val="0"/>
        <w:spacing w:line="360" w:lineRule="auto"/>
        <w:jc w:val="center"/>
        <w:rPr>
          <w:rFonts w:ascii="宋体" w:hAnsi="宋体" w:cs="宋体"/>
          <w:b/>
          <w:color w:val="auto"/>
          <w:kern w:val="0"/>
          <w:sz w:val="32"/>
          <w:szCs w:val="32"/>
        </w:rPr>
      </w:pPr>
      <w:r>
        <w:rPr>
          <w:rFonts w:hint="eastAsia" w:ascii="宋体" w:hAnsi="宋体" w:cs="宋体"/>
          <w:b/>
          <w:color w:val="auto"/>
          <w:kern w:val="0"/>
          <w:sz w:val="32"/>
          <w:szCs w:val="32"/>
        </w:rPr>
        <w:t>目  录</w:t>
      </w:r>
    </w:p>
    <w:p>
      <w:pPr>
        <w:numPr>
          <w:ilvl w:val="0"/>
          <w:numId w:val="4"/>
        </w:numPr>
        <w:tabs>
          <w:tab w:val="left" w:pos="2580"/>
          <w:tab w:val="left" w:pos="5940"/>
        </w:tabs>
        <w:autoSpaceDE w:val="0"/>
        <w:autoSpaceDN w:val="0"/>
        <w:adjustRightInd w:val="0"/>
        <w:snapToGrid w:val="0"/>
        <w:spacing w:line="480" w:lineRule="exact"/>
        <w:ind w:firstLine="482" w:firstLineChars="200"/>
        <w:jc w:val="left"/>
        <w:rPr>
          <w:rFonts w:ascii="宋体" w:hAnsi="宋体" w:cs="宋体"/>
          <w:b/>
          <w:bCs/>
          <w:color w:val="auto"/>
          <w:kern w:val="0"/>
          <w:sz w:val="24"/>
          <w:szCs w:val="24"/>
        </w:rPr>
      </w:pPr>
      <w:r>
        <w:rPr>
          <w:rFonts w:hint="eastAsia" w:ascii="宋体" w:hAnsi="宋体" w:cs="宋体"/>
          <w:b/>
          <w:bCs/>
          <w:color w:val="auto"/>
          <w:kern w:val="0"/>
          <w:sz w:val="24"/>
          <w:szCs w:val="24"/>
        </w:rPr>
        <w:t>比选申请函部分</w:t>
      </w:r>
    </w:p>
    <w:p>
      <w:pPr>
        <w:pStyle w:val="19"/>
        <w:spacing w:before="0" w:after="0" w:line="480" w:lineRule="exact"/>
        <w:ind w:firstLine="420"/>
        <w:rPr>
          <w:color w:val="auto"/>
          <w:sz w:val="21"/>
          <w:szCs w:val="21"/>
        </w:rPr>
      </w:pPr>
      <w:r>
        <w:rPr>
          <w:rFonts w:hint="eastAsia"/>
          <w:color w:val="auto"/>
          <w:sz w:val="21"/>
          <w:szCs w:val="21"/>
        </w:rPr>
        <w:t>（一）比选申请函</w:t>
      </w:r>
    </w:p>
    <w:p>
      <w:pPr>
        <w:tabs>
          <w:tab w:val="left" w:pos="2580"/>
          <w:tab w:val="left" w:pos="5940"/>
        </w:tabs>
        <w:autoSpaceDE w:val="0"/>
        <w:autoSpaceDN w:val="0"/>
        <w:adjustRightInd w:val="0"/>
        <w:snapToGrid w:val="0"/>
        <w:spacing w:line="48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（二）比选申请报价汇总表</w:t>
      </w:r>
    </w:p>
    <w:p>
      <w:pPr>
        <w:tabs>
          <w:tab w:val="left" w:pos="2580"/>
          <w:tab w:val="left" w:pos="5940"/>
        </w:tabs>
        <w:autoSpaceDE w:val="0"/>
        <w:autoSpaceDN w:val="0"/>
        <w:adjustRightInd w:val="0"/>
        <w:snapToGrid w:val="0"/>
        <w:spacing w:line="48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（三）法定代表人身份证明及授权委托书</w:t>
      </w:r>
    </w:p>
    <w:p>
      <w:pPr>
        <w:numPr>
          <w:ilvl w:val="0"/>
          <w:numId w:val="4"/>
        </w:numPr>
        <w:autoSpaceDE w:val="0"/>
        <w:autoSpaceDN w:val="0"/>
        <w:adjustRightInd w:val="0"/>
        <w:snapToGrid w:val="0"/>
        <w:spacing w:line="480" w:lineRule="exact"/>
        <w:ind w:firstLine="482" w:firstLineChars="200"/>
        <w:jc w:val="left"/>
        <w:rPr>
          <w:rFonts w:ascii="宋体" w:hAnsi="宋体" w:cs="宋体"/>
          <w:b/>
          <w:bCs/>
          <w:color w:val="auto"/>
          <w:kern w:val="0"/>
          <w:sz w:val="24"/>
          <w:szCs w:val="24"/>
        </w:rPr>
      </w:pPr>
      <w:r>
        <w:rPr>
          <w:rFonts w:hint="eastAsia" w:ascii="宋体" w:hAnsi="宋体" w:cs="宋体"/>
          <w:b/>
          <w:bCs/>
          <w:color w:val="auto"/>
          <w:kern w:val="0"/>
          <w:sz w:val="24"/>
          <w:szCs w:val="24"/>
        </w:rPr>
        <w:t>技术部分</w:t>
      </w:r>
    </w:p>
    <w:p>
      <w:pPr>
        <w:pStyle w:val="19"/>
        <w:numPr>
          <w:ilvl w:val="0"/>
          <w:numId w:val="4"/>
        </w:numPr>
        <w:spacing w:before="0" w:after="0" w:line="480" w:lineRule="exact"/>
        <w:ind w:firstLine="482"/>
        <w:rPr>
          <w:b/>
          <w:bCs/>
          <w:color w:val="auto"/>
          <w:szCs w:val="24"/>
        </w:rPr>
      </w:pPr>
      <w:r>
        <w:rPr>
          <w:rFonts w:hint="eastAsia"/>
          <w:b/>
          <w:bCs/>
          <w:color w:val="auto"/>
          <w:szCs w:val="24"/>
        </w:rPr>
        <w:t>商务部分</w:t>
      </w:r>
    </w:p>
    <w:p>
      <w:pPr>
        <w:numPr>
          <w:ilvl w:val="0"/>
          <w:numId w:val="4"/>
        </w:numPr>
        <w:spacing w:line="480" w:lineRule="exact"/>
        <w:ind w:firstLine="482" w:firstLineChars="200"/>
        <w:rPr>
          <w:b/>
          <w:bCs/>
          <w:color w:val="auto"/>
          <w:sz w:val="24"/>
          <w:szCs w:val="24"/>
        </w:rPr>
      </w:pPr>
      <w:r>
        <w:rPr>
          <w:rFonts w:hint="eastAsia"/>
          <w:b/>
          <w:bCs/>
          <w:color w:val="auto"/>
          <w:sz w:val="24"/>
          <w:szCs w:val="24"/>
        </w:rPr>
        <w:t>资格审查资料</w:t>
      </w:r>
    </w:p>
    <w:p>
      <w:pPr>
        <w:pStyle w:val="19"/>
        <w:spacing w:before="0" w:after="0" w:line="480" w:lineRule="exact"/>
        <w:ind w:firstLine="420"/>
        <w:rPr>
          <w:color w:val="auto"/>
          <w:sz w:val="21"/>
          <w:szCs w:val="21"/>
        </w:rPr>
      </w:pPr>
      <w:r>
        <w:rPr>
          <w:rFonts w:hint="eastAsia"/>
          <w:color w:val="auto"/>
          <w:sz w:val="21"/>
          <w:szCs w:val="21"/>
        </w:rPr>
        <w:t>（一）法定代表人身份证明及授权委托书</w:t>
      </w:r>
    </w:p>
    <w:p>
      <w:pPr>
        <w:spacing w:line="480" w:lineRule="exact"/>
        <w:ind w:firstLine="420" w:firstLineChars="200"/>
        <w:rPr>
          <w:color w:val="auto"/>
          <w:szCs w:val="21"/>
        </w:rPr>
      </w:pPr>
      <w:r>
        <w:rPr>
          <w:rFonts w:hint="eastAsia"/>
          <w:color w:val="auto"/>
          <w:szCs w:val="21"/>
        </w:rPr>
        <w:t>（二）比选申请人基本情况表</w:t>
      </w:r>
    </w:p>
    <w:p>
      <w:pPr>
        <w:pStyle w:val="19"/>
        <w:spacing w:before="0" w:after="0" w:line="480" w:lineRule="exact"/>
        <w:ind w:firstLine="420"/>
        <w:rPr>
          <w:color w:val="auto"/>
          <w:sz w:val="21"/>
          <w:szCs w:val="21"/>
        </w:rPr>
      </w:pPr>
      <w:r>
        <w:rPr>
          <w:rFonts w:hint="eastAsia" w:ascii="仿宋" w:hAnsi="仿宋"/>
          <w:color w:val="auto"/>
          <w:sz w:val="21"/>
          <w:szCs w:val="21"/>
          <w:lang w:bidi="th-TH"/>
        </w:rPr>
        <w:t>（</w:t>
      </w:r>
      <w:r>
        <w:rPr>
          <w:rFonts w:hint="eastAsia"/>
          <w:color w:val="auto"/>
          <w:sz w:val="21"/>
          <w:szCs w:val="21"/>
          <w:lang w:bidi="th-TH"/>
        </w:rPr>
        <w:t>三</w:t>
      </w:r>
      <w:r>
        <w:rPr>
          <w:rFonts w:hint="eastAsia" w:ascii="仿宋" w:hAnsi="仿宋"/>
          <w:color w:val="auto"/>
          <w:sz w:val="21"/>
          <w:szCs w:val="21"/>
          <w:lang w:bidi="th-TH"/>
        </w:rPr>
        <w:t>）</w:t>
      </w:r>
      <w:r>
        <w:rPr>
          <w:rFonts w:hint="eastAsia"/>
          <w:color w:val="auto"/>
          <w:sz w:val="21"/>
          <w:szCs w:val="21"/>
        </w:rPr>
        <w:t>信誉承诺</w:t>
      </w:r>
    </w:p>
    <w:p>
      <w:pPr>
        <w:spacing w:line="480" w:lineRule="exact"/>
        <w:ind w:firstLine="420" w:firstLineChars="200"/>
        <w:rPr>
          <w:color w:val="auto"/>
          <w:szCs w:val="21"/>
        </w:rPr>
      </w:pPr>
      <w:r>
        <w:rPr>
          <w:rFonts w:hint="eastAsia"/>
          <w:color w:val="auto"/>
          <w:szCs w:val="21"/>
        </w:rPr>
        <w:t>（四）资格审查资料</w:t>
      </w:r>
    </w:p>
    <w:p>
      <w:pPr>
        <w:pStyle w:val="19"/>
        <w:spacing w:before="0" w:after="0" w:line="480" w:lineRule="exact"/>
        <w:ind w:firstLine="420"/>
        <w:rPr>
          <w:color w:val="auto"/>
          <w:sz w:val="21"/>
          <w:szCs w:val="21"/>
        </w:rPr>
      </w:pPr>
      <w:r>
        <w:rPr>
          <w:rFonts w:hint="eastAsia" w:ascii="仿宋" w:hAnsi="仿宋"/>
          <w:color w:val="auto"/>
          <w:sz w:val="21"/>
          <w:szCs w:val="21"/>
          <w:lang w:bidi="th-TH"/>
        </w:rPr>
        <w:t>（</w:t>
      </w:r>
      <w:r>
        <w:rPr>
          <w:rFonts w:hint="eastAsia"/>
          <w:color w:val="auto"/>
          <w:sz w:val="21"/>
          <w:szCs w:val="21"/>
          <w:lang w:bidi="th-TH"/>
        </w:rPr>
        <w:t>五</w:t>
      </w:r>
      <w:r>
        <w:rPr>
          <w:rFonts w:hint="eastAsia" w:ascii="仿宋" w:hAnsi="仿宋"/>
          <w:color w:val="auto"/>
          <w:sz w:val="21"/>
          <w:szCs w:val="21"/>
          <w:lang w:bidi="th-TH"/>
        </w:rPr>
        <w:t>）</w:t>
      </w:r>
      <w:r>
        <w:rPr>
          <w:rFonts w:hint="eastAsia"/>
          <w:color w:val="auto"/>
          <w:sz w:val="21"/>
          <w:szCs w:val="21"/>
        </w:rPr>
        <w:t>其他资料</w:t>
      </w:r>
    </w:p>
    <w:p>
      <w:pPr>
        <w:rPr>
          <w:color w:val="auto"/>
        </w:rPr>
      </w:pPr>
    </w:p>
    <w:p>
      <w:pPr>
        <w:autoSpaceDE w:val="0"/>
        <w:autoSpaceDN w:val="0"/>
        <w:adjustRightInd w:val="0"/>
        <w:snapToGrid w:val="0"/>
        <w:spacing w:line="360" w:lineRule="auto"/>
        <w:jc w:val="left"/>
        <w:rPr>
          <w:rFonts w:ascii="宋体" w:hAnsi="宋体" w:cs="宋体"/>
          <w:color w:val="auto"/>
          <w:kern w:val="0"/>
        </w:rPr>
      </w:pPr>
    </w:p>
    <w:p>
      <w:pPr>
        <w:autoSpaceDE w:val="0"/>
        <w:autoSpaceDN w:val="0"/>
        <w:adjustRightInd w:val="0"/>
        <w:snapToGrid w:val="0"/>
        <w:spacing w:line="360" w:lineRule="auto"/>
        <w:jc w:val="left"/>
        <w:rPr>
          <w:rFonts w:ascii="宋体" w:hAnsi="宋体" w:cs="宋体"/>
          <w:color w:val="auto"/>
          <w:kern w:val="0"/>
        </w:rPr>
      </w:pPr>
    </w:p>
    <w:p>
      <w:pPr>
        <w:autoSpaceDE w:val="0"/>
        <w:autoSpaceDN w:val="0"/>
        <w:adjustRightInd w:val="0"/>
        <w:snapToGrid w:val="0"/>
        <w:spacing w:line="360" w:lineRule="auto"/>
        <w:jc w:val="left"/>
        <w:rPr>
          <w:rFonts w:ascii="宋体" w:hAnsi="宋体" w:cs="宋体"/>
          <w:color w:val="auto"/>
          <w:kern w:val="0"/>
        </w:rPr>
      </w:pPr>
    </w:p>
    <w:p>
      <w:pPr>
        <w:autoSpaceDE w:val="0"/>
        <w:autoSpaceDN w:val="0"/>
        <w:adjustRightInd w:val="0"/>
        <w:snapToGrid w:val="0"/>
        <w:spacing w:line="360" w:lineRule="auto"/>
        <w:jc w:val="left"/>
        <w:rPr>
          <w:rFonts w:ascii="宋体" w:hAnsi="宋体" w:cs="宋体"/>
          <w:color w:val="auto"/>
          <w:kern w:val="0"/>
        </w:rPr>
      </w:pPr>
    </w:p>
    <w:p>
      <w:pPr>
        <w:autoSpaceDE w:val="0"/>
        <w:autoSpaceDN w:val="0"/>
        <w:adjustRightInd w:val="0"/>
        <w:snapToGrid w:val="0"/>
        <w:spacing w:line="360" w:lineRule="auto"/>
        <w:jc w:val="left"/>
        <w:rPr>
          <w:rFonts w:ascii="宋体" w:hAnsi="宋体" w:cs="宋体"/>
          <w:color w:val="auto"/>
          <w:kern w:val="0"/>
        </w:rPr>
      </w:pPr>
    </w:p>
    <w:p>
      <w:pPr>
        <w:autoSpaceDE w:val="0"/>
        <w:autoSpaceDN w:val="0"/>
        <w:adjustRightInd w:val="0"/>
        <w:snapToGrid w:val="0"/>
        <w:spacing w:line="360" w:lineRule="auto"/>
        <w:jc w:val="left"/>
        <w:rPr>
          <w:rFonts w:ascii="宋体" w:hAnsi="宋体" w:cs="宋体"/>
          <w:color w:val="auto"/>
          <w:kern w:val="0"/>
        </w:rPr>
      </w:pPr>
    </w:p>
    <w:p>
      <w:pPr>
        <w:autoSpaceDE w:val="0"/>
        <w:autoSpaceDN w:val="0"/>
        <w:adjustRightInd w:val="0"/>
        <w:snapToGrid w:val="0"/>
        <w:spacing w:line="360" w:lineRule="auto"/>
        <w:jc w:val="left"/>
        <w:rPr>
          <w:rFonts w:ascii="宋体" w:hAnsi="宋体" w:cs="宋体"/>
          <w:color w:val="auto"/>
          <w:kern w:val="0"/>
        </w:rPr>
      </w:pPr>
    </w:p>
    <w:p>
      <w:pPr>
        <w:autoSpaceDE w:val="0"/>
        <w:autoSpaceDN w:val="0"/>
        <w:adjustRightInd w:val="0"/>
        <w:snapToGrid w:val="0"/>
        <w:spacing w:line="360" w:lineRule="auto"/>
        <w:jc w:val="left"/>
        <w:rPr>
          <w:rFonts w:ascii="宋体" w:hAnsi="宋体" w:cs="宋体"/>
          <w:color w:val="auto"/>
          <w:kern w:val="0"/>
        </w:rPr>
      </w:pPr>
    </w:p>
    <w:p>
      <w:pPr>
        <w:autoSpaceDE w:val="0"/>
        <w:autoSpaceDN w:val="0"/>
        <w:adjustRightInd w:val="0"/>
        <w:snapToGrid w:val="0"/>
        <w:spacing w:line="360" w:lineRule="auto"/>
        <w:jc w:val="left"/>
        <w:rPr>
          <w:rFonts w:ascii="宋体" w:hAnsi="宋体" w:cs="宋体"/>
          <w:color w:val="auto"/>
          <w:w w:val="99"/>
          <w:kern w:val="0"/>
          <w:sz w:val="28"/>
          <w:szCs w:val="28"/>
        </w:rPr>
      </w:pPr>
    </w:p>
    <w:p>
      <w:pPr>
        <w:autoSpaceDE w:val="0"/>
        <w:autoSpaceDN w:val="0"/>
        <w:adjustRightInd w:val="0"/>
        <w:snapToGrid w:val="0"/>
        <w:spacing w:line="360" w:lineRule="auto"/>
        <w:jc w:val="left"/>
        <w:rPr>
          <w:rFonts w:ascii="宋体" w:hAnsi="宋体" w:cs="宋体"/>
          <w:color w:val="auto"/>
          <w:w w:val="99"/>
          <w:kern w:val="0"/>
          <w:sz w:val="28"/>
          <w:szCs w:val="28"/>
        </w:rPr>
      </w:pPr>
    </w:p>
    <w:p>
      <w:pPr>
        <w:autoSpaceDE w:val="0"/>
        <w:autoSpaceDN w:val="0"/>
        <w:adjustRightInd w:val="0"/>
        <w:snapToGrid w:val="0"/>
        <w:spacing w:line="360" w:lineRule="auto"/>
        <w:jc w:val="left"/>
        <w:rPr>
          <w:rFonts w:ascii="宋体" w:hAnsi="宋体" w:cs="宋体"/>
          <w:color w:val="auto"/>
          <w:w w:val="99"/>
          <w:kern w:val="0"/>
          <w:sz w:val="28"/>
          <w:szCs w:val="28"/>
        </w:rPr>
      </w:pPr>
    </w:p>
    <w:p>
      <w:pPr>
        <w:autoSpaceDE w:val="0"/>
        <w:autoSpaceDN w:val="0"/>
        <w:adjustRightInd w:val="0"/>
        <w:snapToGrid w:val="0"/>
        <w:spacing w:line="360" w:lineRule="auto"/>
        <w:jc w:val="left"/>
        <w:rPr>
          <w:rFonts w:ascii="宋体" w:hAnsi="宋体" w:cs="宋体"/>
          <w:color w:val="auto"/>
          <w:w w:val="99"/>
          <w:kern w:val="0"/>
          <w:sz w:val="28"/>
          <w:szCs w:val="28"/>
        </w:rPr>
      </w:pPr>
    </w:p>
    <w:p>
      <w:pPr>
        <w:adjustRightInd w:val="0"/>
        <w:snapToGrid w:val="0"/>
        <w:spacing w:line="360" w:lineRule="auto"/>
        <w:jc w:val="center"/>
        <w:outlineLvl w:val="1"/>
        <w:rPr>
          <w:rFonts w:ascii="宋体" w:hAnsi="宋体" w:cs="宋体"/>
          <w:b/>
          <w:bCs/>
          <w:color w:val="auto"/>
          <w:sz w:val="32"/>
          <w:szCs w:val="32"/>
        </w:rPr>
      </w:pPr>
      <w:r>
        <w:rPr>
          <w:rFonts w:hint="eastAsia" w:ascii="宋体" w:hAnsi="宋体" w:cs="宋体"/>
          <w:color w:val="auto"/>
        </w:rPr>
        <w:br w:type="page"/>
      </w:r>
      <w:bookmarkStart w:id="274" w:name="_Toc478108745"/>
      <w:bookmarkStart w:id="275" w:name="_Toc11848_WPSOffice_Level1"/>
      <w:bookmarkStart w:id="276" w:name="_Toc9953"/>
      <w:bookmarkStart w:id="277" w:name="_Toc454184951"/>
      <w:bookmarkStart w:id="278" w:name="_Toc14442249"/>
      <w:bookmarkStart w:id="279" w:name="_Toc23132"/>
      <w:bookmarkStart w:id="280" w:name="_Toc4508"/>
      <w:bookmarkStart w:id="281" w:name="_Toc287620814"/>
      <w:bookmarkStart w:id="282" w:name="_Toc277082643"/>
      <w:bookmarkStart w:id="283" w:name="_Toc287607867"/>
      <w:bookmarkStart w:id="284" w:name="_Toc224103495"/>
      <w:bookmarkStart w:id="285" w:name="_Toc430530530"/>
      <w:r>
        <w:rPr>
          <w:rFonts w:hint="eastAsia" w:ascii="宋体" w:hAnsi="宋体" w:cs="宋体"/>
          <w:b/>
          <w:bCs/>
          <w:color w:val="auto"/>
          <w:sz w:val="32"/>
          <w:szCs w:val="32"/>
        </w:rPr>
        <w:t>一、比选申请函部分</w:t>
      </w:r>
      <w:bookmarkEnd w:id="274"/>
      <w:bookmarkEnd w:id="275"/>
      <w:bookmarkEnd w:id="276"/>
      <w:bookmarkEnd w:id="277"/>
      <w:bookmarkEnd w:id="278"/>
      <w:bookmarkEnd w:id="279"/>
    </w:p>
    <w:p>
      <w:pPr>
        <w:adjustRightInd w:val="0"/>
        <w:snapToGrid w:val="0"/>
        <w:spacing w:line="360" w:lineRule="auto"/>
        <w:jc w:val="center"/>
        <w:rPr>
          <w:rFonts w:ascii="宋体" w:hAnsi="宋体" w:cs="宋体"/>
          <w:b/>
          <w:bCs/>
          <w:color w:val="auto"/>
          <w:sz w:val="28"/>
        </w:rPr>
      </w:pPr>
      <w:r>
        <w:rPr>
          <w:rFonts w:hint="eastAsia" w:ascii="宋体" w:hAnsi="宋体" w:cs="宋体"/>
          <w:b/>
          <w:bCs/>
          <w:color w:val="auto"/>
          <w:sz w:val="32"/>
          <w:szCs w:val="32"/>
        </w:rPr>
        <w:br w:type="page"/>
      </w:r>
      <w:r>
        <w:rPr>
          <w:rFonts w:hint="eastAsia" w:ascii="宋体" w:hAnsi="宋体" w:cs="宋体"/>
          <w:b/>
          <w:bCs/>
          <w:color w:val="auto"/>
          <w:sz w:val="32"/>
          <w:szCs w:val="32"/>
        </w:rPr>
        <w:t>（一）</w:t>
      </w:r>
      <w:bookmarkEnd w:id="280"/>
      <w:bookmarkEnd w:id="281"/>
      <w:bookmarkEnd w:id="282"/>
      <w:bookmarkEnd w:id="283"/>
      <w:bookmarkEnd w:id="284"/>
      <w:bookmarkEnd w:id="285"/>
      <w:r>
        <w:rPr>
          <w:rFonts w:hint="eastAsia" w:ascii="宋体" w:hAnsi="宋体" w:cs="宋体"/>
          <w:b/>
          <w:bCs/>
          <w:color w:val="auto"/>
          <w:sz w:val="32"/>
          <w:szCs w:val="32"/>
        </w:rPr>
        <w:t>比选申请函</w:t>
      </w:r>
    </w:p>
    <w:p>
      <w:pPr>
        <w:tabs>
          <w:tab w:val="left" w:pos="1980"/>
        </w:tabs>
        <w:autoSpaceDE w:val="0"/>
        <w:autoSpaceDN w:val="0"/>
        <w:adjustRightInd w:val="0"/>
        <w:snapToGrid w:val="0"/>
        <w:spacing w:line="360" w:lineRule="auto"/>
        <w:jc w:val="left"/>
        <w:rPr>
          <w:rFonts w:ascii="宋体" w:hAnsi="宋体" w:cs="宋体"/>
          <w:snapToGrid w:val="0"/>
          <w:color w:val="auto"/>
          <w:kern w:val="0"/>
          <w:szCs w:val="21"/>
        </w:rPr>
      </w:pPr>
      <w:bookmarkStart w:id="286" w:name="_Toc19634_WPSOffice_Level1"/>
      <w:bookmarkStart w:id="287" w:name="_Toc12105"/>
      <w:r>
        <w:rPr>
          <w:rFonts w:hint="eastAsia" w:ascii="宋体" w:hAnsi="宋体" w:cs="宋体"/>
          <w:snapToGrid w:val="0"/>
          <w:color w:val="auto"/>
          <w:kern w:val="0"/>
          <w:position w:val="-4"/>
          <w:szCs w:val="21"/>
          <w:u w:val="single"/>
        </w:rPr>
        <w:t xml:space="preserve"> </w:t>
      </w:r>
      <w:r>
        <w:rPr>
          <w:rFonts w:hint="eastAsia" w:ascii="宋体" w:hAnsi="宋体" w:cs="宋体"/>
          <w:snapToGrid w:val="0"/>
          <w:color w:val="auto"/>
          <w:kern w:val="0"/>
          <w:position w:val="-4"/>
          <w:szCs w:val="21"/>
          <w:u w:val="single"/>
        </w:rPr>
        <w:tab/>
      </w:r>
      <w:r>
        <w:rPr>
          <w:rFonts w:hint="eastAsia" w:ascii="宋体" w:hAnsi="宋体" w:cs="宋体"/>
          <w:snapToGrid w:val="0"/>
          <w:color w:val="auto"/>
          <w:kern w:val="0"/>
          <w:position w:val="-4"/>
          <w:szCs w:val="21"/>
        </w:rPr>
        <w:t>（比选人名称）：</w:t>
      </w:r>
    </w:p>
    <w:p>
      <w:pPr>
        <w:tabs>
          <w:tab w:val="left" w:pos="1460"/>
          <w:tab w:val="left" w:pos="3880"/>
        </w:tabs>
        <w:autoSpaceDE w:val="0"/>
        <w:autoSpaceDN w:val="0"/>
        <w:adjustRightInd w:val="0"/>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1.我方已仔细研究了</w:t>
      </w:r>
      <w:r>
        <w:rPr>
          <w:rFonts w:hint="eastAsia" w:ascii="宋体" w:hAnsi="宋体" w:cs="宋体"/>
          <w:color w:val="auto"/>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u w:val="single"/>
        </w:rPr>
        <w:t>（</w:t>
      </w:r>
      <w:r>
        <w:rPr>
          <w:rFonts w:hint="eastAsia" w:ascii="宋体" w:hAnsi="宋体" w:cs="宋体"/>
          <w:color w:val="auto"/>
          <w:kern w:val="0"/>
          <w:szCs w:val="21"/>
        </w:rPr>
        <w:t>项目名称）比选文件的全部内容，愿意以人民币（大写）</w:t>
      </w:r>
      <w:r>
        <w:rPr>
          <w:rFonts w:hint="eastAsia" w:ascii="宋体" w:hAnsi="宋体" w:cs="宋体"/>
          <w:color w:val="auto"/>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rPr>
        <w:t>（¥</w:t>
      </w:r>
      <w:r>
        <w:rPr>
          <w:rFonts w:hint="eastAsia" w:ascii="宋体" w:hAnsi="宋体" w:cs="宋体"/>
          <w:color w:val="auto"/>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rPr>
        <w:t>）的比选申请总报价（含税费），服务期限：</w:t>
      </w:r>
      <w:r>
        <w:rPr>
          <w:rFonts w:hint="eastAsia" w:ascii="宋体" w:hAnsi="宋体" w:cs="宋体"/>
          <w:color w:val="auto"/>
          <w:szCs w:val="21"/>
          <w:u w:val="single"/>
        </w:rPr>
        <w:t xml:space="preserve">   </w:t>
      </w:r>
      <w:r>
        <w:rPr>
          <w:rFonts w:hint="eastAsia" w:ascii="宋体" w:hAnsi="宋体" w:cs="宋体"/>
          <w:color w:val="auto"/>
          <w:szCs w:val="21"/>
        </w:rPr>
        <w:t>个月（具体以合同约定时间为准）</w:t>
      </w:r>
      <w:r>
        <w:rPr>
          <w:rFonts w:hint="eastAsia" w:ascii="宋体" w:hAnsi="宋体" w:cs="宋体"/>
          <w:color w:val="auto"/>
          <w:kern w:val="0"/>
          <w:szCs w:val="21"/>
        </w:rPr>
        <w:t>，按合同约定完成服务工作。质量标准：</w:t>
      </w:r>
      <w:r>
        <w:rPr>
          <w:rFonts w:hint="eastAsia" w:ascii="宋体" w:hAnsi="宋体" w:cs="宋体"/>
          <w:color w:val="auto"/>
          <w:kern w:val="0"/>
          <w:szCs w:val="21"/>
          <w:u w:val="single"/>
        </w:rPr>
        <w:t>满足比选文件要求</w:t>
      </w:r>
      <w:r>
        <w:rPr>
          <w:rFonts w:hint="eastAsia" w:ascii="宋体" w:hAnsi="宋体" w:cs="宋体"/>
          <w:color w:val="auto"/>
          <w:kern w:val="0"/>
          <w:szCs w:val="21"/>
        </w:rPr>
        <w:t>，拟派项目负责人为</w:t>
      </w:r>
      <w:r>
        <w:rPr>
          <w:rFonts w:hint="eastAsia" w:ascii="宋体" w:hAnsi="宋体" w:cs="宋体"/>
          <w:color w:val="auto"/>
          <w:kern w:val="0"/>
          <w:szCs w:val="21"/>
          <w:u w:val="single"/>
        </w:rPr>
        <w:t>　     　</w:t>
      </w:r>
      <w:r>
        <w:rPr>
          <w:rFonts w:hint="eastAsia" w:ascii="宋体" w:hAnsi="宋体" w:cs="宋体"/>
          <w:color w:val="auto"/>
          <w:kern w:val="0"/>
          <w:szCs w:val="21"/>
        </w:rPr>
        <w:t>。</w:t>
      </w:r>
    </w:p>
    <w:p>
      <w:pPr>
        <w:adjustRightInd w:val="0"/>
        <w:snapToGrid w:val="0"/>
        <w:spacing w:line="360" w:lineRule="auto"/>
        <w:ind w:firstLine="420" w:firstLineChars="200"/>
        <w:jc w:val="left"/>
        <w:rPr>
          <w:rFonts w:ascii="宋体" w:hAnsi="宋体" w:cs="宋体"/>
          <w:bCs/>
          <w:color w:val="auto"/>
          <w:szCs w:val="21"/>
        </w:rPr>
      </w:pPr>
      <w:r>
        <w:rPr>
          <w:rFonts w:hint="eastAsia" w:ascii="宋体" w:hAnsi="宋体" w:cs="宋体"/>
          <w:bCs/>
          <w:color w:val="auto"/>
          <w:szCs w:val="21"/>
        </w:rPr>
        <w:t>2.</w:t>
      </w:r>
      <w:r>
        <w:rPr>
          <w:rFonts w:hint="eastAsia" w:ascii="宋体" w:hAnsi="宋体" w:cs="宋体"/>
          <w:snapToGrid w:val="0"/>
          <w:color w:val="auto"/>
          <w:kern w:val="0"/>
          <w:szCs w:val="21"/>
        </w:rPr>
        <w:t>我方承诺响应比选文件规定的比选有效期，在比选有效期内不修改、撤销比选申请文件。</w:t>
      </w:r>
    </w:p>
    <w:p>
      <w:pPr>
        <w:adjustRightInd w:val="0"/>
        <w:snapToGrid w:val="0"/>
        <w:spacing w:line="360" w:lineRule="auto"/>
        <w:ind w:firstLine="420" w:firstLineChars="200"/>
        <w:jc w:val="left"/>
        <w:rPr>
          <w:rFonts w:ascii="宋体" w:hAnsi="宋体" w:cs="宋体"/>
          <w:bCs/>
          <w:color w:val="auto"/>
          <w:szCs w:val="21"/>
        </w:rPr>
      </w:pPr>
      <w:r>
        <w:rPr>
          <w:rFonts w:hint="eastAsia" w:ascii="宋体" w:hAnsi="宋体" w:cs="宋体"/>
          <w:bCs/>
          <w:color w:val="auto"/>
          <w:szCs w:val="21"/>
        </w:rPr>
        <w:t>3.随同本比选申请函提交比选申请保证金一份，金额满足比选文件要求。</w:t>
      </w:r>
      <w:r>
        <w:rPr>
          <w:rFonts w:hint="eastAsia" w:ascii="宋体" w:hAnsi="宋体" w:cs="宋体"/>
          <w:snapToGrid w:val="0"/>
          <w:color w:val="auto"/>
          <w:kern w:val="0"/>
          <w:szCs w:val="21"/>
        </w:rPr>
        <w:t>比选申请保证金有效期与比选有效期一致，在此期间，若我方违反招投标有关法律、法规及本比选文件的相关规定，比选申请保证金的受益人为比选人。</w:t>
      </w:r>
    </w:p>
    <w:p>
      <w:pPr>
        <w:adjustRightInd w:val="0"/>
        <w:snapToGrid w:val="0"/>
        <w:spacing w:line="360" w:lineRule="auto"/>
        <w:ind w:firstLine="420" w:firstLineChars="200"/>
        <w:jc w:val="left"/>
        <w:rPr>
          <w:rFonts w:ascii="宋体" w:hAnsi="宋体" w:cs="宋体"/>
          <w:bCs/>
          <w:color w:val="auto"/>
          <w:szCs w:val="21"/>
        </w:rPr>
      </w:pPr>
      <w:r>
        <w:rPr>
          <w:rFonts w:hint="eastAsia" w:ascii="宋体" w:hAnsi="宋体" w:cs="宋体"/>
          <w:bCs/>
          <w:color w:val="auto"/>
          <w:szCs w:val="21"/>
        </w:rPr>
        <w:t>4.如我方中选：</w:t>
      </w:r>
    </w:p>
    <w:p>
      <w:pPr>
        <w:adjustRightInd w:val="0"/>
        <w:snapToGrid w:val="0"/>
        <w:spacing w:line="360" w:lineRule="auto"/>
        <w:ind w:firstLine="420" w:firstLineChars="200"/>
        <w:jc w:val="left"/>
        <w:rPr>
          <w:rFonts w:ascii="宋体" w:hAnsi="宋体" w:cs="宋体"/>
          <w:bCs/>
          <w:color w:val="auto"/>
          <w:szCs w:val="21"/>
        </w:rPr>
      </w:pPr>
      <w:r>
        <w:rPr>
          <w:rFonts w:hint="eastAsia" w:ascii="宋体" w:hAnsi="宋体" w:cs="宋体"/>
          <w:bCs/>
          <w:color w:val="auto"/>
          <w:szCs w:val="21"/>
        </w:rPr>
        <w:t>(l）我方承诺在收到中选通知书后，在中选通知书规定的期限内与你方签订合同。</w:t>
      </w:r>
    </w:p>
    <w:p>
      <w:pPr>
        <w:adjustRightInd w:val="0"/>
        <w:snapToGrid w:val="0"/>
        <w:spacing w:line="360" w:lineRule="auto"/>
        <w:ind w:firstLine="420" w:firstLineChars="200"/>
        <w:jc w:val="left"/>
        <w:rPr>
          <w:rFonts w:ascii="宋体" w:hAnsi="宋体" w:cs="宋体"/>
          <w:bCs/>
          <w:color w:val="auto"/>
          <w:szCs w:val="21"/>
        </w:rPr>
      </w:pPr>
      <w:r>
        <w:rPr>
          <w:rFonts w:hint="eastAsia" w:ascii="宋体" w:hAnsi="宋体" w:cs="宋体"/>
          <w:bCs/>
          <w:color w:val="auto"/>
          <w:szCs w:val="21"/>
        </w:rPr>
        <w:t>(2）我方承诺按照比选文件规定向你方递交履约担保。</w:t>
      </w:r>
    </w:p>
    <w:p>
      <w:pPr>
        <w:adjustRightInd w:val="0"/>
        <w:snapToGrid w:val="0"/>
        <w:spacing w:line="360" w:lineRule="auto"/>
        <w:ind w:firstLine="420" w:firstLineChars="200"/>
        <w:jc w:val="left"/>
        <w:rPr>
          <w:rFonts w:ascii="宋体" w:hAnsi="宋体" w:cs="宋体"/>
          <w:bCs/>
          <w:color w:val="auto"/>
          <w:szCs w:val="21"/>
        </w:rPr>
      </w:pPr>
      <w:r>
        <w:rPr>
          <w:rFonts w:hint="eastAsia" w:ascii="宋体" w:hAnsi="宋体" w:cs="宋体"/>
          <w:bCs/>
          <w:color w:val="auto"/>
          <w:szCs w:val="21"/>
        </w:rPr>
        <w:t>(3）我方承诺在合同约定的期限内完成全部合同项目。</w:t>
      </w:r>
    </w:p>
    <w:p>
      <w:pPr>
        <w:adjustRightInd w:val="0"/>
        <w:snapToGrid w:val="0"/>
        <w:spacing w:line="360" w:lineRule="auto"/>
        <w:ind w:firstLine="420" w:firstLineChars="200"/>
        <w:jc w:val="left"/>
        <w:rPr>
          <w:rFonts w:ascii="宋体" w:hAnsi="宋体" w:cs="宋体"/>
          <w:bCs/>
          <w:color w:val="auto"/>
          <w:szCs w:val="21"/>
        </w:rPr>
      </w:pPr>
      <w:r>
        <w:rPr>
          <w:rFonts w:hint="eastAsia" w:ascii="宋体" w:hAnsi="宋体" w:cs="宋体"/>
          <w:bCs/>
          <w:color w:val="auto"/>
          <w:szCs w:val="21"/>
        </w:rPr>
        <w:t>5.我方在此声明，所递交的比选申请文件及有关资料内容完整、真实和准确。</w:t>
      </w:r>
    </w:p>
    <w:p>
      <w:pPr>
        <w:adjustRightInd w:val="0"/>
        <w:snapToGrid w:val="0"/>
        <w:spacing w:line="360" w:lineRule="auto"/>
        <w:ind w:firstLine="420" w:firstLineChars="200"/>
        <w:jc w:val="left"/>
        <w:rPr>
          <w:rFonts w:ascii="宋体" w:hAnsi="宋体" w:cs="宋体"/>
          <w:bCs/>
          <w:color w:val="auto"/>
          <w:szCs w:val="21"/>
        </w:rPr>
      </w:pPr>
      <w:r>
        <w:rPr>
          <w:rFonts w:hint="eastAsia" w:ascii="宋体" w:hAnsi="宋体" w:cs="宋体"/>
          <w:bCs/>
          <w:color w:val="auto"/>
          <w:szCs w:val="21"/>
        </w:rPr>
        <w:t>6.在合同协议书正式签署生效之前，本比选申请函连同你方的中选通知书将构成我们双方之间共同遵守的文件，对双方具有约束力。</w:t>
      </w:r>
    </w:p>
    <w:p>
      <w:pPr>
        <w:adjustRightInd w:val="0"/>
        <w:snapToGrid w:val="0"/>
        <w:spacing w:line="360" w:lineRule="auto"/>
        <w:ind w:firstLine="420" w:firstLineChars="200"/>
        <w:jc w:val="left"/>
        <w:rPr>
          <w:rFonts w:ascii="宋体" w:hAnsi="宋体" w:cs="宋体"/>
          <w:bCs/>
          <w:color w:val="auto"/>
          <w:szCs w:val="21"/>
        </w:rPr>
      </w:pPr>
      <w:r>
        <w:rPr>
          <w:rFonts w:hint="eastAsia" w:ascii="宋体" w:hAnsi="宋体" w:cs="宋体"/>
          <w:bCs/>
          <w:color w:val="auto"/>
          <w:szCs w:val="21"/>
        </w:rPr>
        <w:t xml:space="preserve">7.我方在此声明，所递交的比选申请文件及有关资料内容完整、真实和准确，且不存在第二章“比选申请人须知”第1.4.3项规定的任何一种情形。同时我方承诺接受比选文件及附件、澄清及修改通知中所有的内容。 </w:t>
      </w:r>
    </w:p>
    <w:p>
      <w:pPr>
        <w:adjustRightInd w:val="0"/>
        <w:snapToGrid w:val="0"/>
        <w:spacing w:line="360" w:lineRule="auto"/>
        <w:ind w:firstLine="420" w:firstLineChars="200"/>
        <w:jc w:val="left"/>
        <w:rPr>
          <w:rFonts w:ascii="宋体" w:hAnsi="宋体" w:cs="宋体"/>
          <w:bCs/>
          <w:color w:val="auto"/>
          <w:szCs w:val="21"/>
        </w:rPr>
      </w:pPr>
      <w:r>
        <w:rPr>
          <w:rFonts w:hint="eastAsia" w:ascii="宋体" w:hAnsi="宋体" w:cs="宋体"/>
          <w:bCs/>
          <w:color w:val="auto"/>
          <w:szCs w:val="21"/>
        </w:rPr>
        <w:t>8.</w:t>
      </w:r>
      <w:r>
        <w:rPr>
          <w:rFonts w:hint="eastAsia" w:ascii="宋体" w:hAnsi="宋体" w:cs="宋体"/>
          <w:bCs/>
          <w:color w:val="auto"/>
          <w:szCs w:val="21"/>
          <w:u w:val="single"/>
        </w:rPr>
        <w:t xml:space="preserve">         （其他补充说明）        </w:t>
      </w:r>
      <w:r>
        <w:rPr>
          <w:rFonts w:hint="eastAsia" w:ascii="宋体" w:hAnsi="宋体" w:cs="宋体"/>
          <w:bCs/>
          <w:color w:val="auto"/>
          <w:szCs w:val="21"/>
        </w:rPr>
        <w:t>。</w:t>
      </w:r>
    </w:p>
    <w:p>
      <w:pPr>
        <w:adjustRightInd w:val="0"/>
        <w:snapToGrid w:val="0"/>
        <w:spacing w:line="360" w:lineRule="auto"/>
        <w:ind w:firstLine="420" w:firstLineChars="200"/>
        <w:jc w:val="left"/>
        <w:rPr>
          <w:rFonts w:ascii="宋体" w:hAnsi="宋体" w:cs="宋体"/>
          <w:bCs/>
          <w:color w:val="auto"/>
          <w:szCs w:val="21"/>
        </w:rPr>
      </w:pPr>
    </w:p>
    <w:p>
      <w:pPr>
        <w:tabs>
          <w:tab w:val="left" w:pos="7140"/>
          <w:tab w:val="left" w:pos="7560"/>
          <w:tab w:val="left" w:pos="8300"/>
        </w:tabs>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比选申请人：</w:t>
      </w:r>
      <w:r>
        <w:rPr>
          <w:rFonts w:hint="eastAsia" w:ascii="宋体" w:hAnsi="宋体" w:cs="宋体"/>
          <w:snapToGrid w:val="0"/>
          <w:color w:val="auto"/>
          <w:kern w:val="0"/>
          <w:szCs w:val="21"/>
          <w:u w:val="single"/>
        </w:rPr>
        <w:t xml:space="preserve">                　　　　　               </w:t>
      </w:r>
      <w:r>
        <w:rPr>
          <w:rFonts w:hint="eastAsia" w:ascii="宋体" w:hAnsi="宋体" w:cs="宋体"/>
          <w:snapToGrid w:val="0"/>
          <w:color w:val="auto"/>
          <w:kern w:val="0"/>
          <w:szCs w:val="21"/>
        </w:rPr>
        <w:t xml:space="preserve">（盖单位法人章） </w:t>
      </w:r>
    </w:p>
    <w:p>
      <w:pPr>
        <w:tabs>
          <w:tab w:val="left" w:pos="7140"/>
          <w:tab w:val="left" w:pos="7560"/>
          <w:tab w:val="left" w:pos="8300"/>
        </w:tabs>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法定代表人或其委托代理人：</w:t>
      </w:r>
      <w:r>
        <w:rPr>
          <w:rFonts w:hint="eastAsia" w:ascii="宋体" w:hAnsi="宋体" w:cs="宋体"/>
          <w:snapToGrid w:val="0"/>
          <w:color w:val="auto"/>
          <w:kern w:val="0"/>
          <w:szCs w:val="21"/>
          <w:u w:val="single"/>
        </w:rPr>
        <w:t xml:space="preserve">                           </w:t>
      </w:r>
      <w:r>
        <w:rPr>
          <w:rFonts w:hint="eastAsia" w:ascii="宋体" w:hAnsi="宋体" w:cs="宋体"/>
          <w:snapToGrid w:val="0"/>
          <w:color w:val="auto"/>
          <w:kern w:val="0"/>
          <w:szCs w:val="21"/>
        </w:rPr>
        <w:t>（签名或盖章）</w:t>
      </w:r>
    </w:p>
    <w:p>
      <w:pPr>
        <w:tabs>
          <w:tab w:val="left" w:pos="7035"/>
          <w:tab w:val="left" w:pos="7560"/>
          <w:tab w:val="left" w:pos="8300"/>
        </w:tabs>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地    址：</w:t>
      </w:r>
      <w:r>
        <w:rPr>
          <w:rFonts w:hint="eastAsia" w:ascii="宋体" w:hAnsi="宋体" w:cs="宋体"/>
          <w:snapToGrid w:val="0"/>
          <w:color w:val="auto"/>
          <w:kern w:val="0"/>
          <w:szCs w:val="21"/>
          <w:u w:val="single"/>
        </w:rPr>
        <w:t xml:space="preserve">                                                                             </w:t>
      </w:r>
    </w:p>
    <w:p>
      <w:pPr>
        <w:tabs>
          <w:tab w:val="left" w:pos="8300"/>
        </w:tabs>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网    址：</w:t>
      </w:r>
      <w:r>
        <w:rPr>
          <w:rFonts w:hint="eastAsia" w:ascii="宋体" w:hAnsi="宋体" w:cs="宋体"/>
          <w:snapToGrid w:val="0"/>
          <w:color w:val="auto"/>
          <w:kern w:val="0"/>
          <w:szCs w:val="21"/>
          <w:u w:val="single"/>
        </w:rPr>
        <w:t xml:space="preserve">                                                                            </w:t>
      </w:r>
    </w:p>
    <w:p>
      <w:pPr>
        <w:tabs>
          <w:tab w:val="left" w:pos="8300"/>
        </w:tabs>
        <w:autoSpaceDE w:val="0"/>
        <w:autoSpaceDN w:val="0"/>
        <w:adjustRightInd w:val="0"/>
        <w:snapToGrid w:val="0"/>
        <w:spacing w:line="360" w:lineRule="auto"/>
        <w:ind w:firstLine="420" w:firstLineChars="200"/>
        <w:jc w:val="left"/>
        <w:rPr>
          <w:rFonts w:ascii="宋体" w:hAnsi="宋体" w:cs="宋体"/>
          <w:snapToGrid w:val="0"/>
          <w:color w:val="auto"/>
          <w:kern w:val="0"/>
          <w:szCs w:val="21"/>
          <w:u w:val="single"/>
        </w:rPr>
      </w:pPr>
      <w:r>
        <w:rPr>
          <w:rFonts w:hint="eastAsia" w:ascii="宋体" w:hAnsi="宋体" w:cs="宋体"/>
          <w:snapToGrid w:val="0"/>
          <w:color w:val="auto"/>
          <w:kern w:val="0"/>
          <w:szCs w:val="21"/>
        </w:rPr>
        <w:t>单位电话（座机）：</w:t>
      </w:r>
      <w:r>
        <w:rPr>
          <w:rFonts w:hint="eastAsia" w:ascii="宋体" w:hAnsi="宋体" w:cs="宋体"/>
          <w:snapToGrid w:val="0"/>
          <w:color w:val="auto"/>
          <w:kern w:val="0"/>
          <w:szCs w:val="21"/>
          <w:u w:val="single"/>
        </w:rPr>
        <w:t xml:space="preserve">                      </w:t>
      </w:r>
      <w:r>
        <w:rPr>
          <w:rFonts w:hint="eastAsia" w:ascii="宋体" w:hAnsi="宋体" w:cs="宋体"/>
          <w:snapToGrid w:val="0"/>
          <w:color w:val="auto"/>
          <w:kern w:val="0"/>
          <w:szCs w:val="21"/>
        </w:rPr>
        <w:t>委托代理人电话（手机）：</w:t>
      </w:r>
      <w:r>
        <w:rPr>
          <w:rFonts w:hint="eastAsia" w:ascii="宋体" w:hAnsi="宋体" w:cs="宋体"/>
          <w:snapToGrid w:val="0"/>
          <w:color w:val="auto"/>
          <w:kern w:val="0"/>
          <w:szCs w:val="21"/>
          <w:u w:val="single"/>
        </w:rPr>
        <w:t xml:space="preserve">                      </w:t>
      </w:r>
    </w:p>
    <w:p>
      <w:pPr>
        <w:tabs>
          <w:tab w:val="left" w:pos="8300"/>
        </w:tabs>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传    真：</w:t>
      </w:r>
      <w:r>
        <w:rPr>
          <w:rFonts w:hint="eastAsia" w:ascii="宋体" w:hAnsi="宋体" w:cs="宋体"/>
          <w:snapToGrid w:val="0"/>
          <w:color w:val="auto"/>
          <w:kern w:val="0"/>
          <w:szCs w:val="21"/>
          <w:u w:val="single"/>
        </w:rPr>
        <w:t xml:space="preserve">                                                                            </w:t>
      </w:r>
    </w:p>
    <w:p>
      <w:pPr>
        <w:tabs>
          <w:tab w:val="left" w:pos="8300"/>
        </w:tabs>
        <w:autoSpaceDE w:val="0"/>
        <w:autoSpaceDN w:val="0"/>
        <w:adjustRightInd w:val="0"/>
        <w:snapToGrid w:val="0"/>
        <w:spacing w:line="360" w:lineRule="auto"/>
        <w:ind w:firstLine="420" w:firstLineChars="200"/>
        <w:jc w:val="left"/>
        <w:rPr>
          <w:rFonts w:ascii="宋体" w:hAnsi="宋体" w:cs="宋体"/>
          <w:snapToGrid w:val="0"/>
          <w:color w:val="auto"/>
          <w:kern w:val="0"/>
          <w:szCs w:val="21"/>
          <w:u w:val="single"/>
        </w:rPr>
      </w:pPr>
      <w:r>
        <w:rPr>
          <w:rFonts w:hint="eastAsia" w:ascii="宋体" w:hAnsi="宋体" w:cs="宋体"/>
          <w:snapToGrid w:val="0"/>
          <w:color w:val="auto"/>
          <w:kern w:val="0"/>
          <w:szCs w:val="21"/>
        </w:rPr>
        <w:t>邮政编码：</w:t>
      </w:r>
      <w:r>
        <w:rPr>
          <w:rFonts w:hint="eastAsia" w:ascii="宋体" w:hAnsi="宋体" w:cs="宋体"/>
          <w:snapToGrid w:val="0"/>
          <w:color w:val="auto"/>
          <w:kern w:val="0"/>
          <w:szCs w:val="21"/>
          <w:u w:val="single"/>
        </w:rPr>
        <w:t xml:space="preserve">                                                                            </w:t>
      </w:r>
    </w:p>
    <w:p>
      <w:pPr>
        <w:tabs>
          <w:tab w:val="left" w:pos="8300"/>
        </w:tabs>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p>
    <w:p>
      <w:pPr>
        <w:autoSpaceDE w:val="0"/>
        <w:autoSpaceDN w:val="0"/>
        <w:adjustRightInd w:val="0"/>
        <w:snapToGrid w:val="0"/>
        <w:spacing w:line="360" w:lineRule="auto"/>
        <w:ind w:firstLine="0" w:firstLineChars="0"/>
        <w:jc w:val="right"/>
        <w:rPr>
          <w:rFonts w:ascii="宋体" w:hAnsi="宋体" w:cs="宋体"/>
          <w:snapToGrid w:val="0"/>
          <w:color w:val="auto"/>
          <w:kern w:val="0"/>
          <w:szCs w:val="21"/>
        </w:rPr>
      </w:pPr>
      <w:r>
        <w:rPr>
          <w:rFonts w:hint="eastAsia" w:ascii="宋体" w:hAnsi="宋体" w:cs="宋体"/>
          <w:color w:val="auto"/>
          <w:kern w:val="0"/>
          <w:szCs w:val="21"/>
          <w:u w:val="single"/>
        </w:rPr>
        <w:t xml:space="preserve">    </w:t>
      </w:r>
      <w:r>
        <w:rPr>
          <w:rFonts w:hint="eastAsia" w:ascii="宋体" w:hAnsi="宋体" w:cs="宋体"/>
          <w:color w:val="auto"/>
          <w:kern w:val="0"/>
          <w:szCs w:val="21"/>
        </w:rPr>
        <w:t>年</w:t>
      </w:r>
      <w:r>
        <w:rPr>
          <w:rFonts w:hint="eastAsia" w:ascii="宋体" w:hAnsi="宋体" w:cs="宋体"/>
          <w:color w:val="auto"/>
          <w:kern w:val="0"/>
          <w:szCs w:val="21"/>
          <w:u w:val="single"/>
        </w:rPr>
        <w:t xml:space="preserve">    </w:t>
      </w:r>
      <w:r>
        <w:rPr>
          <w:rFonts w:hint="eastAsia" w:ascii="宋体" w:hAnsi="宋体" w:cs="宋体"/>
          <w:color w:val="auto"/>
          <w:kern w:val="0"/>
          <w:szCs w:val="21"/>
        </w:rPr>
        <w:t>月</w:t>
      </w:r>
      <w:r>
        <w:rPr>
          <w:rFonts w:hint="eastAsia" w:ascii="宋体" w:hAnsi="宋体" w:cs="宋体"/>
          <w:color w:val="auto"/>
          <w:kern w:val="0"/>
          <w:szCs w:val="21"/>
          <w:u w:val="single"/>
        </w:rPr>
        <w:t xml:space="preserve">    </w:t>
      </w:r>
      <w:r>
        <w:rPr>
          <w:rFonts w:hint="eastAsia" w:ascii="宋体" w:hAnsi="宋体" w:cs="宋体"/>
          <w:color w:val="auto"/>
          <w:kern w:val="0"/>
          <w:szCs w:val="21"/>
        </w:rPr>
        <w:t>日</w:t>
      </w:r>
    </w:p>
    <w:p>
      <w:pPr>
        <w:tabs>
          <w:tab w:val="left" w:pos="9000"/>
        </w:tabs>
        <w:autoSpaceDE w:val="0"/>
        <w:autoSpaceDN w:val="0"/>
        <w:adjustRightInd w:val="0"/>
        <w:snapToGrid w:val="0"/>
        <w:spacing w:line="360" w:lineRule="auto"/>
        <w:jc w:val="center"/>
        <w:rPr>
          <w:rFonts w:ascii="宋体" w:hAnsi="宋体" w:cs="宋体"/>
          <w:b/>
          <w:bCs/>
          <w:color w:val="auto"/>
          <w:sz w:val="28"/>
          <w:szCs w:val="28"/>
        </w:rPr>
      </w:pPr>
      <w:r>
        <w:rPr>
          <w:rFonts w:hint="eastAsia" w:ascii="宋体" w:hAnsi="宋体" w:cs="宋体"/>
          <w:color w:val="auto"/>
          <w:spacing w:val="2"/>
          <w:kern w:val="0"/>
          <w:position w:val="-1"/>
          <w:sz w:val="32"/>
          <w:szCs w:val="32"/>
        </w:rPr>
        <w:br w:type="page"/>
      </w:r>
      <w:bookmarkStart w:id="288" w:name="_Toc15762"/>
      <w:r>
        <w:rPr>
          <w:rFonts w:hint="eastAsia" w:ascii="宋体" w:hAnsi="宋体" w:cs="宋体"/>
          <w:b/>
          <w:bCs/>
          <w:color w:val="auto"/>
          <w:sz w:val="28"/>
          <w:szCs w:val="28"/>
        </w:rPr>
        <w:t>（二）</w:t>
      </w:r>
      <w:bookmarkEnd w:id="288"/>
      <w:r>
        <w:rPr>
          <w:rFonts w:hint="eastAsia" w:ascii="宋体" w:hAnsi="宋体" w:cs="宋体"/>
          <w:b/>
          <w:bCs/>
          <w:color w:val="auto"/>
          <w:sz w:val="28"/>
          <w:szCs w:val="28"/>
        </w:rPr>
        <w:t>比选申请报价汇总表</w:t>
      </w:r>
    </w:p>
    <w:tbl>
      <w:tblPr>
        <w:tblStyle w:val="15"/>
        <w:tblW w:w="9446"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495"/>
        <w:gridCol w:w="1935"/>
        <w:gridCol w:w="1144"/>
        <w:gridCol w:w="1675"/>
        <w:gridCol w:w="2316"/>
        <w:gridCol w:w="18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1072" w:hRule="atLeast"/>
          <w:jc w:val="center"/>
        </w:trPr>
        <w:tc>
          <w:tcPr>
            <w:tcW w:w="495" w:type="dxa"/>
            <w:tcMar>
              <w:top w:w="0" w:type="dxa"/>
              <w:left w:w="108" w:type="dxa"/>
              <w:bottom w:w="0" w:type="dxa"/>
              <w:right w:w="108" w:type="dxa"/>
            </w:tcMar>
            <w:vAlign w:val="center"/>
          </w:tcPr>
          <w:p>
            <w:pPr>
              <w:adjustRightInd w:val="0"/>
              <w:snapToGrid w:val="0"/>
              <w:jc w:val="center"/>
              <w:rPr>
                <w:rFonts w:ascii="宋体" w:hAnsi="宋体" w:cs="宋体"/>
                <w:color w:val="auto"/>
                <w:szCs w:val="21"/>
              </w:rPr>
            </w:pPr>
            <w:r>
              <w:rPr>
                <w:rFonts w:hint="eastAsia" w:ascii="宋体" w:hAnsi="宋体" w:cs="宋体"/>
                <w:color w:val="auto"/>
                <w:szCs w:val="21"/>
              </w:rPr>
              <w:t>序号</w:t>
            </w:r>
          </w:p>
        </w:tc>
        <w:tc>
          <w:tcPr>
            <w:tcW w:w="1935" w:type="dxa"/>
            <w:tcMar>
              <w:top w:w="0" w:type="dxa"/>
              <w:left w:w="108" w:type="dxa"/>
              <w:bottom w:w="0" w:type="dxa"/>
              <w:right w:w="108" w:type="dxa"/>
            </w:tcMar>
            <w:vAlign w:val="center"/>
          </w:tcPr>
          <w:p>
            <w:pPr>
              <w:adjustRightInd w:val="0"/>
              <w:snapToGrid w:val="0"/>
              <w:jc w:val="center"/>
              <w:rPr>
                <w:rFonts w:ascii="宋体" w:hAnsi="宋体" w:cs="宋体"/>
                <w:color w:val="auto"/>
                <w:szCs w:val="21"/>
              </w:rPr>
            </w:pPr>
            <w:r>
              <w:rPr>
                <w:rFonts w:hint="eastAsia" w:ascii="宋体" w:hAnsi="宋体" w:cs="宋体"/>
                <w:color w:val="auto"/>
                <w:szCs w:val="21"/>
              </w:rPr>
              <w:t>岗位</w:t>
            </w:r>
          </w:p>
        </w:tc>
        <w:tc>
          <w:tcPr>
            <w:tcW w:w="1144" w:type="dxa"/>
            <w:tcMar>
              <w:top w:w="0" w:type="dxa"/>
              <w:left w:w="108" w:type="dxa"/>
              <w:bottom w:w="0" w:type="dxa"/>
              <w:right w:w="108" w:type="dxa"/>
            </w:tcMar>
            <w:vAlign w:val="center"/>
          </w:tcPr>
          <w:p>
            <w:pPr>
              <w:adjustRightInd w:val="0"/>
              <w:snapToGrid w:val="0"/>
              <w:jc w:val="center"/>
              <w:rPr>
                <w:rFonts w:ascii="宋体" w:hAnsi="宋体" w:cs="宋体"/>
                <w:color w:val="auto"/>
                <w:szCs w:val="21"/>
              </w:rPr>
            </w:pPr>
            <w:r>
              <w:rPr>
                <w:rFonts w:hint="eastAsia" w:ascii="宋体" w:hAnsi="宋体" w:cs="宋体"/>
                <w:color w:val="auto"/>
                <w:szCs w:val="21"/>
              </w:rPr>
              <w:t>预估岗位人数</w:t>
            </w:r>
          </w:p>
        </w:tc>
        <w:tc>
          <w:tcPr>
            <w:tcW w:w="1675" w:type="dxa"/>
            <w:vAlign w:val="center"/>
          </w:tcPr>
          <w:p>
            <w:pPr>
              <w:adjustRightInd w:val="0"/>
              <w:snapToGrid w:val="0"/>
              <w:jc w:val="center"/>
              <w:rPr>
                <w:rFonts w:ascii="宋体" w:hAnsi="宋体" w:cs="宋体"/>
                <w:color w:val="auto"/>
                <w:szCs w:val="21"/>
              </w:rPr>
            </w:pPr>
            <w:r>
              <w:rPr>
                <w:rFonts w:hint="eastAsia" w:ascii="宋体" w:hAnsi="宋体" w:cs="宋体"/>
                <w:color w:val="auto"/>
                <w:szCs w:val="21"/>
              </w:rPr>
              <w:t xml:space="preserve">每人每月服务费报价（元） </w:t>
            </w:r>
          </w:p>
        </w:tc>
        <w:tc>
          <w:tcPr>
            <w:tcW w:w="2316" w:type="dxa"/>
            <w:tcMar>
              <w:top w:w="0" w:type="dxa"/>
              <w:left w:w="108" w:type="dxa"/>
              <w:bottom w:w="0" w:type="dxa"/>
              <w:right w:w="108" w:type="dxa"/>
            </w:tcMar>
            <w:vAlign w:val="center"/>
          </w:tcPr>
          <w:p>
            <w:pPr>
              <w:adjustRightInd w:val="0"/>
              <w:snapToGrid w:val="0"/>
              <w:jc w:val="center"/>
              <w:rPr>
                <w:rFonts w:ascii="宋体" w:hAnsi="宋体" w:cs="宋体"/>
                <w:color w:val="auto"/>
                <w:szCs w:val="21"/>
              </w:rPr>
            </w:pPr>
            <w:r>
              <w:rPr>
                <w:rFonts w:hint="eastAsia" w:ascii="宋体" w:hAnsi="宋体" w:cs="宋体"/>
                <w:color w:val="auto"/>
                <w:szCs w:val="21"/>
              </w:rPr>
              <w:t>服务周期（月）</w:t>
            </w:r>
          </w:p>
        </w:tc>
        <w:tc>
          <w:tcPr>
            <w:tcW w:w="1881" w:type="dxa"/>
            <w:tcMar>
              <w:top w:w="0" w:type="dxa"/>
              <w:left w:w="108" w:type="dxa"/>
              <w:bottom w:w="0" w:type="dxa"/>
              <w:right w:w="108" w:type="dxa"/>
            </w:tcMar>
            <w:vAlign w:val="center"/>
          </w:tcPr>
          <w:p>
            <w:pPr>
              <w:adjustRightInd w:val="0"/>
              <w:snapToGrid w:val="0"/>
              <w:jc w:val="center"/>
              <w:rPr>
                <w:rFonts w:ascii="宋体" w:hAnsi="宋体" w:cs="宋体"/>
                <w:color w:val="auto"/>
                <w:szCs w:val="21"/>
              </w:rPr>
            </w:pPr>
            <w:r>
              <w:rPr>
                <w:rFonts w:hint="eastAsia" w:ascii="宋体" w:hAnsi="宋体" w:cs="宋体"/>
                <w:color w:val="auto"/>
                <w:szCs w:val="21"/>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jc w:val="center"/>
        </w:trPr>
        <w:tc>
          <w:tcPr>
            <w:tcW w:w="495" w:type="dxa"/>
            <w:tcMar>
              <w:top w:w="0" w:type="dxa"/>
              <w:left w:w="108" w:type="dxa"/>
              <w:bottom w:w="0" w:type="dxa"/>
              <w:right w:w="108" w:type="dxa"/>
            </w:tcMar>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1</w:t>
            </w:r>
          </w:p>
        </w:tc>
        <w:tc>
          <w:tcPr>
            <w:tcW w:w="1935" w:type="dxa"/>
            <w:tcMar>
              <w:top w:w="0" w:type="dxa"/>
              <w:left w:w="108" w:type="dxa"/>
              <w:bottom w:w="0" w:type="dxa"/>
              <w:right w:w="108" w:type="dxa"/>
            </w:tcMar>
            <w:vAlign w:val="center"/>
          </w:tcPr>
          <w:p>
            <w:pPr>
              <w:widowControl/>
              <w:adjustRightInd w:val="0"/>
              <w:snapToGrid w:val="0"/>
              <w:spacing w:line="400" w:lineRule="exact"/>
              <w:jc w:val="center"/>
              <w:rPr>
                <w:rFonts w:ascii="宋体" w:hAnsi="宋体" w:cs="宋体"/>
                <w:color w:val="auto"/>
                <w:szCs w:val="21"/>
              </w:rPr>
            </w:pPr>
            <w:r>
              <w:rPr>
                <w:rFonts w:hint="eastAsia" w:ascii="宋体" w:hAnsi="宋体" w:cs="宋体"/>
                <w:color w:val="auto"/>
                <w:kern w:val="0"/>
                <w:szCs w:val="21"/>
                <w:lang w:bidi="ar"/>
              </w:rPr>
              <w:t>食堂管理人员</w:t>
            </w:r>
          </w:p>
        </w:tc>
        <w:tc>
          <w:tcPr>
            <w:tcW w:w="1144" w:type="dxa"/>
            <w:tcMar>
              <w:top w:w="0" w:type="dxa"/>
              <w:left w:w="108" w:type="dxa"/>
              <w:bottom w:w="0" w:type="dxa"/>
              <w:right w:w="108" w:type="dxa"/>
            </w:tcMar>
            <w:vAlign w:val="center"/>
          </w:tcPr>
          <w:p>
            <w:pPr>
              <w:widowControl/>
              <w:jc w:val="center"/>
              <w:textAlignment w:val="center"/>
              <w:rPr>
                <w:rFonts w:ascii="宋体" w:hAnsi="宋体" w:cs="宋体"/>
                <w:color w:val="auto"/>
                <w:szCs w:val="21"/>
              </w:rPr>
            </w:pPr>
            <w:r>
              <w:rPr>
                <w:rFonts w:hint="eastAsia" w:ascii="宋体" w:hAnsi="宋体" w:cs="宋体"/>
                <w:color w:val="auto"/>
                <w:szCs w:val="21"/>
              </w:rPr>
              <w:t>1</w:t>
            </w:r>
          </w:p>
        </w:tc>
        <w:tc>
          <w:tcPr>
            <w:tcW w:w="1675" w:type="dxa"/>
            <w:vAlign w:val="center"/>
          </w:tcPr>
          <w:p>
            <w:pPr>
              <w:widowControl/>
              <w:adjustRightInd w:val="0"/>
              <w:snapToGrid w:val="0"/>
              <w:spacing w:line="400" w:lineRule="exact"/>
              <w:jc w:val="center"/>
              <w:rPr>
                <w:rFonts w:ascii="宋体" w:hAnsi="宋体" w:cs="宋体"/>
                <w:color w:val="auto"/>
                <w:sz w:val="20"/>
              </w:rPr>
            </w:pPr>
          </w:p>
        </w:tc>
        <w:tc>
          <w:tcPr>
            <w:tcW w:w="2316" w:type="dxa"/>
            <w:tcMar>
              <w:top w:w="0" w:type="dxa"/>
              <w:left w:w="108" w:type="dxa"/>
              <w:bottom w:w="0" w:type="dxa"/>
              <w:right w:w="108" w:type="dxa"/>
            </w:tcMar>
            <w:vAlign w:val="center"/>
          </w:tcPr>
          <w:p>
            <w:pPr>
              <w:widowControl/>
              <w:adjustRightInd w:val="0"/>
              <w:snapToGrid w:val="0"/>
              <w:spacing w:line="400" w:lineRule="exact"/>
              <w:jc w:val="center"/>
              <w:rPr>
                <w:rFonts w:ascii="宋体" w:hAnsi="宋体" w:cs="宋体"/>
                <w:color w:val="auto"/>
                <w:kern w:val="0"/>
                <w:szCs w:val="21"/>
                <w:lang w:bidi="ar"/>
              </w:rPr>
            </w:pPr>
            <w:r>
              <w:rPr>
                <w:rFonts w:hint="eastAsia" w:ascii="宋体" w:hAnsi="宋体" w:cs="宋体"/>
                <w:color w:val="auto"/>
                <w:kern w:val="0"/>
                <w:szCs w:val="21"/>
                <w:lang w:bidi="ar"/>
              </w:rPr>
              <w:t>24</w:t>
            </w:r>
          </w:p>
        </w:tc>
        <w:tc>
          <w:tcPr>
            <w:tcW w:w="1881" w:type="dxa"/>
            <w:tcMar>
              <w:top w:w="0" w:type="dxa"/>
              <w:left w:w="108" w:type="dxa"/>
              <w:bottom w:w="0" w:type="dxa"/>
              <w:right w:w="108" w:type="dxa"/>
            </w:tcMar>
            <w:vAlign w:val="center"/>
          </w:tcPr>
          <w:p>
            <w:pPr>
              <w:adjustRightInd w:val="0"/>
              <w:snapToGrid w:val="0"/>
              <w:spacing w:line="400" w:lineRule="exact"/>
              <w:jc w:val="center"/>
              <w:rPr>
                <w:rFonts w:ascii="宋体" w:hAnsi="宋体" w:cs="宋体"/>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jc w:val="center"/>
        </w:trPr>
        <w:tc>
          <w:tcPr>
            <w:tcW w:w="495" w:type="dxa"/>
            <w:tcMar>
              <w:top w:w="0" w:type="dxa"/>
              <w:left w:w="108" w:type="dxa"/>
              <w:bottom w:w="0" w:type="dxa"/>
              <w:right w:w="108" w:type="dxa"/>
            </w:tcMar>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2</w:t>
            </w:r>
          </w:p>
        </w:tc>
        <w:tc>
          <w:tcPr>
            <w:tcW w:w="1935" w:type="dxa"/>
            <w:tcMar>
              <w:top w:w="0" w:type="dxa"/>
              <w:left w:w="108" w:type="dxa"/>
              <w:bottom w:w="0" w:type="dxa"/>
              <w:right w:w="108" w:type="dxa"/>
            </w:tcMar>
            <w:vAlign w:val="center"/>
          </w:tcPr>
          <w:p>
            <w:pPr>
              <w:widowControl/>
              <w:adjustRightInd w:val="0"/>
              <w:snapToGrid w:val="0"/>
              <w:spacing w:line="400" w:lineRule="exact"/>
              <w:jc w:val="center"/>
              <w:rPr>
                <w:rFonts w:ascii="宋体" w:hAnsi="宋体" w:cs="宋体"/>
                <w:color w:val="auto"/>
                <w:kern w:val="0"/>
                <w:szCs w:val="21"/>
                <w:lang w:bidi="ar"/>
              </w:rPr>
            </w:pPr>
            <w:r>
              <w:rPr>
                <w:rFonts w:hint="eastAsia" w:ascii="宋体" w:hAnsi="宋体" w:cs="宋体"/>
                <w:color w:val="auto"/>
                <w:kern w:val="0"/>
                <w:szCs w:val="21"/>
                <w:lang w:bidi="ar"/>
              </w:rPr>
              <w:t>厨师长</w:t>
            </w:r>
          </w:p>
        </w:tc>
        <w:tc>
          <w:tcPr>
            <w:tcW w:w="1144" w:type="dxa"/>
            <w:tcMar>
              <w:top w:w="0" w:type="dxa"/>
              <w:left w:w="108" w:type="dxa"/>
              <w:bottom w:w="0" w:type="dxa"/>
              <w:right w:w="108" w:type="dxa"/>
            </w:tcMar>
            <w:vAlign w:val="center"/>
          </w:tcPr>
          <w:p>
            <w:pPr>
              <w:widowControl/>
              <w:jc w:val="center"/>
              <w:textAlignment w:val="center"/>
              <w:rPr>
                <w:rFonts w:ascii="宋体" w:hAnsi="宋体" w:cs="宋体"/>
                <w:color w:val="auto"/>
                <w:szCs w:val="21"/>
              </w:rPr>
            </w:pPr>
            <w:r>
              <w:rPr>
                <w:rFonts w:hint="eastAsia" w:ascii="宋体" w:hAnsi="宋体" w:cs="宋体"/>
                <w:color w:val="auto"/>
                <w:szCs w:val="21"/>
              </w:rPr>
              <w:t>1</w:t>
            </w:r>
          </w:p>
        </w:tc>
        <w:tc>
          <w:tcPr>
            <w:tcW w:w="1675" w:type="dxa"/>
            <w:vAlign w:val="center"/>
          </w:tcPr>
          <w:p>
            <w:pPr>
              <w:widowControl/>
              <w:adjustRightInd w:val="0"/>
              <w:snapToGrid w:val="0"/>
              <w:spacing w:line="400" w:lineRule="exact"/>
              <w:jc w:val="center"/>
              <w:rPr>
                <w:rFonts w:ascii="宋体" w:hAnsi="宋体" w:cs="宋体"/>
                <w:color w:val="auto"/>
                <w:sz w:val="20"/>
                <w:szCs w:val="24"/>
              </w:rPr>
            </w:pPr>
          </w:p>
        </w:tc>
        <w:tc>
          <w:tcPr>
            <w:tcW w:w="2316" w:type="dxa"/>
            <w:tcMar>
              <w:top w:w="0" w:type="dxa"/>
              <w:left w:w="108" w:type="dxa"/>
              <w:bottom w:w="0" w:type="dxa"/>
              <w:right w:w="108" w:type="dxa"/>
            </w:tcMar>
            <w:vAlign w:val="center"/>
          </w:tcPr>
          <w:p>
            <w:pPr>
              <w:widowControl/>
              <w:adjustRightInd w:val="0"/>
              <w:snapToGrid w:val="0"/>
              <w:spacing w:line="400" w:lineRule="exact"/>
              <w:jc w:val="center"/>
              <w:rPr>
                <w:rFonts w:ascii="宋体" w:hAnsi="宋体" w:cs="宋体"/>
                <w:color w:val="auto"/>
                <w:kern w:val="0"/>
                <w:szCs w:val="21"/>
                <w:lang w:bidi="ar"/>
              </w:rPr>
            </w:pPr>
            <w:r>
              <w:rPr>
                <w:rFonts w:hint="eastAsia" w:ascii="宋体" w:hAnsi="宋体" w:cs="宋体"/>
                <w:color w:val="auto"/>
                <w:kern w:val="0"/>
                <w:szCs w:val="21"/>
                <w:lang w:bidi="ar"/>
              </w:rPr>
              <w:t>24</w:t>
            </w:r>
          </w:p>
        </w:tc>
        <w:tc>
          <w:tcPr>
            <w:tcW w:w="1881" w:type="dxa"/>
            <w:tcMar>
              <w:top w:w="0" w:type="dxa"/>
              <w:left w:w="108" w:type="dxa"/>
              <w:bottom w:w="0" w:type="dxa"/>
              <w:right w:w="108" w:type="dxa"/>
            </w:tcMar>
            <w:vAlign w:val="center"/>
          </w:tcPr>
          <w:p>
            <w:pPr>
              <w:adjustRightInd w:val="0"/>
              <w:snapToGrid w:val="0"/>
              <w:spacing w:line="400" w:lineRule="exact"/>
              <w:jc w:val="center"/>
              <w:rPr>
                <w:rFonts w:ascii="宋体" w:hAnsi="宋体" w:cs="宋体"/>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jc w:val="center"/>
        </w:trPr>
        <w:tc>
          <w:tcPr>
            <w:tcW w:w="495" w:type="dxa"/>
            <w:tcMar>
              <w:top w:w="0" w:type="dxa"/>
              <w:left w:w="108" w:type="dxa"/>
              <w:bottom w:w="0" w:type="dxa"/>
              <w:right w:w="108" w:type="dxa"/>
            </w:tcMar>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3</w:t>
            </w:r>
          </w:p>
        </w:tc>
        <w:tc>
          <w:tcPr>
            <w:tcW w:w="1935" w:type="dxa"/>
            <w:tcMar>
              <w:top w:w="0" w:type="dxa"/>
              <w:left w:w="108" w:type="dxa"/>
              <w:bottom w:w="0" w:type="dxa"/>
              <w:right w:w="108" w:type="dxa"/>
            </w:tcMar>
            <w:vAlign w:val="center"/>
          </w:tcPr>
          <w:p>
            <w:pPr>
              <w:widowControl/>
              <w:adjustRightInd w:val="0"/>
              <w:snapToGrid w:val="0"/>
              <w:spacing w:line="400" w:lineRule="exact"/>
              <w:jc w:val="center"/>
              <w:rPr>
                <w:rFonts w:ascii="宋体" w:hAnsi="宋体" w:cs="宋体"/>
                <w:color w:val="auto"/>
                <w:kern w:val="0"/>
                <w:szCs w:val="21"/>
                <w:lang w:bidi="ar"/>
              </w:rPr>
            </w:pPr>
            <w:r>
              <w:rPr>
                <w:rFonts w:hint="eastAsia" w:ascii="宋体" w:hAnsi="宋体" w:cs="宋体"/>
                <w:color w:val="auto"/>
                <w:kern w:val="0"/>
                <w:szCs w:val="21"/>
                <w:lang w:bidi="ar"/>
              </w:rPr>
              <w:t>面点师</w:t>
            </w:r>
          </w:p>
        </w:tc>
        <w:tc>
          <w:tcPr>
            <w:tcW w:w="1144" w:type="dxa"/>
            <w:tcMar>
              <w:top w:w="0" w:type="dxa"/>
              <w:left w:w="108" w:type="dxa"/>
              <w:bottom w:w="0" w:type="dxa"/>
              <w:right w:w="108" w:type="dxa"/>
            </w:tcMar>
            <w:vAlign w:val="center"/>
          </w:tcPr>
          <w:p>
            <w:pPr>
              <w:widowControl/>
              <w:jc w:val="center"/>
              <w:textAlignment w:val="center"/>
              <w:rPr>
                <w:rFonts w:ascii="宋体" w:hAnsi="宋体" w:cs="宋体"/>
                <w:color w:val="auto"/>
                <w:szCs w:val="21"/>
              </w:rPr>
            </w:pPr>
            <w:r>
              <w:rPr>
                <w:rFonts w:hint="eastAsia" w:ascii="宋体" w:hAnsi="宋体" w:cs="宋体"/>
                <w:color w:val="auto"/>
                <w:szCs w:val="21"/>
              </w:rPr>
              <w:t>1</w:t>
            </w:r>
          </w:p>
        </w:tc>
        <w:tc>
          <w:tcPr>
            <w:tcW w:w="1675" w:type="dxa"/>
            <w:vAlign w:val="center"/>
          </w:tcPr>
          <w:p>
            <w:pPr>
              <w:widowControl/>
              <w:adjustRightInd w:val="0"/>
              <w:snapToGrid w:val="0"/>
              <w:spacing w:line="400" w:lineRule="exact"/>
              <w:jc w:val="center"/>
              <w:rPr>
                <w:rFonts w:ascii="宋体" w:hAnsi="宋体" w:cs="宋体"/>
                <w:color w:val="auto"/>
                <w:sz w:val="20"/>
                <w:szCs w:val="24"/>
              </w:rPr>
            </w:pPr>
          </w:p>
        </w:tc>
        <w:tc>
          <w:tcPr>
            <w:tcW w:w="2316" w:type="dxa"/>
            <w:tcMar>
              <w:top w:w="0" w:type="dxa"/>
              <w:left w:w="108" w:type="dxa"/>
              <w:bottom w:w="0" w:type="dxa"/>
              <w:right w:w="108" w:type="dxa"/>
            </w:tcMar>
            <w:vAlign w:val="center"/>
          </w:tcPr>
          <w:p>
            <w:pPr>
              <w:widowControl/>
              <w:adjustRightInd w:val="0"/>
              <w:snapToGrid w:val="0"/>
              <w:spacing w:line="400" w:lineRule="exact"/>
              <w:jc w:val="center"/>
              <w:rPr>
                <w:rFonts w:ascii="宋体" w:hAnsi="宋体" w:cs="宋体"/>
                <w:color w:val="auto"/>
                <w:kern w:val="0"/>
                <w:szCs w:val="21"/>
                <w:lang w:bidi="ar"/>
              </w:rPr>
            </w:pPr>
            <w:r>
              <w:rPr>
                <w:rFonts w:hint="eastAsia" w:ascii="宋体" w:hAnsi="宋体" w:cs="宋体"/>
                <w:color w:val="auto"/>
                <w:kern w:val="0"/>
                <w:szCs w:val="21"/>
                <w:lang w:bidi="ar"/>
              </w:rPr>
              <w:t>24</w:t>
            </w:r>
          </w:p>
        </w:tc>
        <w:tc>
          <w:tcPr>
            <w:tcW w:w="1881" w:type="dxa"/>
            <w:tcMar>
              <w:top w:w="0" w:type="dxa"/>
              <w:left w:w="108" w:type="dxa"/>
              <w:bottom w:w="0" w:type="dxa"/>
              <w:right w:w="108" w:type="dxa"/>
            </w:tcMar>
            <w:vAlign w:val="center"/>
          </w:tcPr>
          <w:p>
            <w:pPr>
              <w:adjustRightInd w:val="0"/>
              <w:snapToGrid w:val="0"/>
              <w:spacing w:line="400" w:lineRule="exact"/>
              <w:jc w:val="center"/>
              <w:rPr>
                <w:rFonts w:ascii="宋体" w:hAnsi="宋体" w:cs="宋体"/>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jc w:val="center"/>
        </w:trPr>
        <w:tc>
          <w:tcPr>
            <w:tcW w:w="495" w:type="dxa"/>
            <w:tcMar>
              <w:top w:w="0" w:type="dxa"/>
              <w:left w:w="108" w:type="dxa"/>
              <w:bottom w:w="0" w:type="dxa"/>
              <w:right w:w="108" w:type="dxa"/>
            </w:tcMar>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4</w:t>
            </w:r>
          </w:p>
        </w:tc>
        <w:tc>
          <w:tcPr>
            <w:tcW w:w="1935" w:type="dxa"/>
            <w:tcMar>
              <w:top w:w="0" w:type="dxa"/>
              <w:left w:w="108" w:type="dxa"/>
              <w:bottom w:w="0" w:type="dxa"/>
              <w:right w:w="108" w:type="dxa"/>
            </w:tcMar>
            <w:vAlign w:val="center"/>
          </w:tcPr>
          <w:p>
            <w:pPr>
              <w:widowControl/>
              <w:adjustRightInd w:val="0"/>
              <w:snapToGrid w:val="0"/>
              <w:spacing w:line="400" w:lineRule="exact"/>
              <w:jc w:val="center"/>
              <w:rPr>
                <w:rFonts w:ascii="宋体" w:hAnsi="宋体" w:cs="宋体"/>
                <w:color w:val="auto"/>
                <w:kern w:val="0"/>
                <w:szCs w:val="21"/>
                <w:lang w:bidi="ar"/>
              </w:rPr>
            </w:pPr>
            <w:r>
              <w:rPr>
                <w:rFonts w:hint="eastAsia" w:ascii="宋体" w:hAnsi="宋体" w:cs="宋体"/>
                <w:color w:val="auto"/>
                <w:kern w:val="0"/>
                <w:szCs w:val="21"/>
                <w:lang w:bidi="ar"/>
              </w:rPr>
              <w:t>墩子</w:t>
            </w:r>
          </w:p>
        </w:tc>
        <w:tc>
          <w:tcPr>
            <w:tcW w:w="1144" w:type="dxa"/>
            <w:tcMar>
              <w:top w:w="0" w:type="dxa"/>
              <w:left w:w="108" w:type="dxa"/>
              <w:bottom w:w="0" w:type="dxa"/>
              <w:right w:w="108" w:type="dxa"/>
            </w:tcMar>
            <w:vAlign w:val="center"/>
          </w:tcPr>
          <w:p>
            <w:pPr>
              <w:widowControl/>
              <w:jc w:val="center"/>
              <w:textAlignment w:val="center"/>
              <w:rPr>
                <w:rFonts w:ascii="宋体" w:hAnsi="宋体" w:cs="宋体"/>
                <w:color w:val="auto"/>
                <w:szCs w:val="21"/>
              </w:rPr>
            </w:pPr>
            <w:r>
              <w:rPr>
                <w:rFonts w:hint="eastAsia" w:ascii="宋体" w:hAnsi="宋体" w:cs="宋体"/>
                <w:color w:val="auto"/>
                <w:szCs w:val="21"/>
              </w:rPr>
              <w:t>2</w:t>
            </w:r>
          </w:p>
        </w:tc>
        <w:tc>
          <w:tcPr>
            <w:tcW w:w="1675" w:type="dxa"/>
            <w:vAlign w:val="center"/>
          </w:tcPr>
          <w:p>
            <w:pPr>
              <w:widowControl/>
              <w:adjustRightInd w:val="0"/>
              <w:snapToGrid w:val="0"/>
              <w:spacing w:line="400" w:lineRule="exact"/>
              <w:jc w:val="center"/>
              <w:rPr>
                <w:rFonts w:ascii="宋体" w:hAnsi="宋体" w:cs="宋体"/>
                <w:color w:val="auto"/>
                <w:sz w:val="20"/>
                <w:szCs w:val="24"/>
              </w:rPr>
            </w:pPr>
          </w:p>
        </w:tc>
        <w:tc>
          <w:tcPr>
            <w:tcW w:w="2316" w:type="dxa"/>
            <w:tcMar>
              <w:top w:w="0" w:type="dxa"/>
              <w:left w:w="108" w:type="dxa"/>
              <w:bottom w:w="0" w:type="dxa"/>
              <w:right w:w="108" w:type="dxa"/>
            </w:tcMar>
            <w:vAlign w:val="center"/>
          </w:tcPr>
          <w:p>
            <w:pPr>
              <w:widowControl/>
              <w:adjustRightInd w:val="0"/>
              <w:snapToGrid w:val="0"/>
              <w:spacing w:line="400" w:lineRule="exact"/>
              <w:jc w:val="center"/>
              <w:rPr>
                <w:rFonts w:ascii="宋体" w:hAnsi="宋体" w:cs="宋体"/>
                <w:color w:val="auto"/>
                <w:kern w:val="0"/>
                <w:szCs w:val="21"/>
                <w:lang w:bidi="ar"/>
              </w:rPr>
            </w:pPr>
            <w:r>
              <w:rPr>
                <w:rFonts w:hint="eastAsia" w:ascii="宋体" w:hAnsi="宋体" w:cs="宋体"/>
                <w:color w:val="auto"/>
                <w:kern w:val="0"/>
                <w:szCs w:val="21"/>
                <w:lang w:bidi="ar"/>
              </w:rPr>
              <w:t>24</w:t>
            </w:r>
          </w:p>
        </w:tc>
        <w:tc>
          <w:tcPr>
            <w:tcW w:w="1881" w:type="dxa"/>
            <w:tcMar>
              <w:top w:w="0" w:type="dxa"/>
              <w:left w:w="108" w:type="dxa"/>
              <w:bottom w:w="0" w:type="dxa"/>
              <w:right w:w="108" w:type="dxa"/>
            </w:tcMar>
            <w:vAlign w:val="center"/>
          </w:tcPr>
          <w:p>
            <w:pPr>
              <w:adjustRightInd w:val="0"/>
              <w:snapToGrid w:val="0"/>
              <w:spacing w:line="400" w:lineRule="exact"/>
              <w:jc w:val="center"/>
              <w:rPr>
                <w:rFonts w:ascii="宋体" w:hAnsi="宋体" w:cs="宋体"/>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jc w:val="center"/>
        </w:trPr>
        <w:tc>
          <w:tcPr>
            <w:tcW w:w="495" w:type="dxa"/>
            <w:tcMar>
              <w:top w:w="0" w:type="dxa"/>
              <w:left w:w="108" w:type="dxa"/>
              <w:bottom w:w="0" w:type="dxa"/>
              <w:right w:w="108" w:type="dxa"/>
            </w:tcMar>
            <w:vAlign w:val="center"/>
          </w:tcPr>
          <w:p>
            <w:pPr>
              <w:adjustRightInd w:val="0"/>
              <w:snapToGrid w:val="0"/>
              <w:spacing w:line="400" w:lineRule="exact"/>
              <w:jc w:val="center"/>
              <w:rPr>
                <w:rFonts w:ascii="宋体" w:hAnsi="宋体" w:cs="宋体"/>
                <w:color w:val="auto"/>
                <w:szCs w:val="21"/>
              </w:rPr>
            </w:pPr>
            <w:r>
              <w:rPr>
                <w:rFonts w:hint="eastAsia" w:ascii="宋体" w:hAnsi="宋体" w:cs="宋体"/>
                <w:color w:val="auto"/>
                <w:szCs w:val="21"/>
              </w:rPr>
              <w:t>5</w:t>
            </w:r>
          </w:p>
        </w:tc>
        <w:tc>
          <w:tcPr>
            <w:tcW w:w="1935" w:type="dxa"/>
            <w:tcMar>
              <w:top w:w="0" w:type="dxa"/>
              <w:left w:w="108" w:type="dxa"/>
              <w:bottom w:w="0" w:type="dxa"/>
              <w:right w:w="108" w:type="dxa"/>
            </w:tcMar>
            <w:vAlign w:val="center"/>
          </w:tcPr>
          <w:p>
            <w:pPr>
              <w:widowControl/>
              <w:adjustRightInd w:val="0"/>
              <w:snapToGrid w:val="0"/>
              <w:spacing w:line="400" w:lineRule="exact"/>
              <w:jc w:val="center"/>
              <w:rPr>
                <w:rFonts w:ascii="宋体" w:hAnsi="宋体" w:cs="宋体"/>
                <w:color w:val="auto"/>
                <w:kern w:val="0"/>
                <w:szCs w:val="21"/>
                <w:lang w:bidi="ar"/>
              </w:rPr>
            </w:pPr>
            <w:r>
              <w:rPr>
                <w:rFonts w:hint="eastAsia" w:ascii="宋体" w:hAnsi="宋体" w:cs="宋体"/>
                <w:color w:val="auto"/>
                <w:kern w:val="0"/>
                <w:szCs w:val="21"/>
                <w:lang w:bidi="ar"/>
              </w:rPr>
              <w:t>杂工</w:t>
            </w:r>
          </w:p>
        </w:tc>
        <w:tc>
          <w:tcPr>
            <w:tcW w:w="1144" w:type="dxa"/>
            <w:tcMar>
              <w:top w:w="0" w:type="dxa"/>
              <w:left w:w="108" w:type="dxa"/>
              <w:bottom w:w="0" w:type="dxa"/>
              <w:right w:w="108" w:type="dxa"/>
            </w:tcMar>
            <w:vAlign w:val="center"/>
          </w:tcPr>
          <w:p>
            <w:pPr>
              <w:widowControl/>
              <w:jc w:val="center"/>
              <w:textAlignment w:val="center"/>
              <w:rPr>
                <w:rFonts w:ascii="宋体" w:hAnsi="宋体" w:cs="宋体"/>
                <w:color w:val="auto"/>
                <w:szCs w:val="21"/>
              </w:rPr>
            </w:pPr>
            <w:r>
              <w:rPr>
                <w:rFonts w:hint="eastAsia" w:ascii="宋体" w:hAnsi="宋体" w:cs="宋体"/>
                <w:color w:val="auto"/>
                <w:szCs w:val="21"/>
              </w:rPr>
              <w:t>2</w:t>
            </w:r>
          </w:p>
        </w:tc>
        <w:tc>
          <w:tcPr>
            <w:tcW w:w="1675" w:type="dxa"/>
            <w:vAlign w:val="center"/>
          </w:tcPr>
          <w:p>
            <w:pPr>
              <w:widowControl/>
              <w:adjustRightInd w:val="0"/>
              <w:snapToGrid w:val="0"/>
              <w:spacing w:line="400" w:lineRule="exact"/>
              <w:jc w:val="center"/>
              <w:rPr>
                <w:rFonts w:ascii="宋体" w:hAnsi="宋体" w:cs="宋体"/>
                <w:color w:val="auto"/>
                <w:sz w:val="20"/>
                <w:szCs w:val="24"/>
              </w:rPr>
            </w:pPr>
          </w:p>
        </w:tc>
        <w:tc>
          <w:tcPr>
            <w:tcW w:w="2316" w:type="dxa"/>
            <w:tcMar>
              <w:top w:w="0" w:type="dxa"/>
              <w:left w:w="108" w:type="dxa"/>
              <w:bottom w:w="0" w:type="dxa"/>
              <w:right w:w="108" w:type="dxa"/>
            </w:tcMar>
            <w:vAlign w:val="center"/>
          </w:tcPr>
          <w:p>
            <w:pPr>
              <w:widowControl/>
              <w:adjustRightInd w:val="0"/>
              <w:snapToGrid w:val="0"/>
              <w:spacing w:line="400" w:lineRule="exact"/>
              <w:jc w:val="center"/>
              <w:rPr>
                <w:rFonts w:ascii="宋体" w:hAnsi="宋体" w:cs="宋体"/>
                <w:color w:val="auto"/>
                <w:kern w:val="0"/>
                <w:szCs w:val="21"/>
                <w:lang w:bidi="ar"/>
              </w:rPr>
            </w:pPr>
            <w:r>
              <w:rPr>
                <w:rFonts w:hint="eastAsia" w:ascii="宋体" w:hAnsi="宋体" w:cs="宋体"/>
                <w:color w:val="auto"/>
                <w:kern w:val="0"/>
                <w:szCs w:val="21"/>
                <w:lang w:bidi="ar"/>
              </w:rPr>
              <w:t>24</w:t>
            </w:r>
          </w:p>
        </w:tc>
        <w:tc>
          <w:tcPr>
            <w:tcW w:w="1881" w:type="dxa"/>
            <w:tcMar>
              <w:top w:w="0" w:type="dxa"/>
              <w:left w:w="108" w:type="dxa"/>
              <w:bottom w:w="0" w:type="dxa"/>
              <w:right w:w="108" w:type="dxa"/>
            </w:tcMar>
            <w:vAlign w:val="center"/>
          </w:tcPr>
          <w:p>
            <w:pPr>
              <w:adjustRightInd w:val="0"/>
              <w:snapToGrid w:val="0"/>
              <w:spacing w:line="400" w:lineRule="exact"/>
              <w:jc w:val="center"/>
              <w:rPr>
                <w:rFonts w:ascii="宋体" w:hAnsi="宋体" w:cs="宋体"/>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jc w:val="center"/>
        </w:trPr>
        <w:tc>
          <w:tcPr>
            <w:tcW w:w="2430" w:type="dxa"/>
            <w:gridSpan w:val="2"/>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比选申请总报价（元）</w:t>
            </w:r>
          </w:p>
        </w:tc>
        <w:tc>
          <w:tcPr>
            <w:tcW w:w="7016" w:type="dxa"/>
            <w:gridSpan w:val="4"/>
            <w:tcMar>
              <w:top w:w="0" w:type="dxa"/>
              <w:left w:w="108" w:type="dxa"/>
              <w:bottom w:w="0" w:type="dxa"/>
              <w:right w:w="108" w:type="dxa"/>
            </w:tcMar>
            <w:vAlign w:val="center"/>
          </w:tcPr>
          <w:p>
            <w:pPr>
              <w:adjustRightInd w:val="0"/>
              <w:snapToGrid w:val="0"/>
              <w:jc w:val="center"/>
              <w:rPr>
                <w:rFonts w:ascii="宋体" w:hAnsi="宋体" w:cs="宋体"/>
                <w:color w:val="auto"/>
                <w:szCs w:val="21"/>
              </w:rPr>
            </w:pPr>
          </w:p>
        </w:tc>
      </w:tr>
    </w:tbl>
    <w:p>
      <w:pPr>
        <w:widowControl/>
        <w:jc w:val="right"/>
        <w:textAlignment w:val="center"/>
        <w:rPr>
          <w:rFonts w:ascii="宋体" w:hAnsi="宋体" w:cs="宋体"/>
          <w:color w:val="auto"/>
          <w:kern w:val="0"/>
          <w:szCs w:val="21"/>
          <w:lang w:bidi="ar"/>
        </w:rPr>
      </w:pPr>
    </w:p>
    <w:p>
      <w:pPr>
        <w:widowControl/>
        <w:adjustRightInd w:val="0"/>
        <w:snapToGrid w:val="0"/>
        <w:spacing w:line="480" w:lineRule="auto"/>
        <w:jc w:val="right"/>
        <w:textAlignment w:val="center"/>
        <w:rPr>
          <w:rFonts w:ascii="宋体" w:hAnsi="宋体" w:cs="宋体"/>
          <w:color w:val="auto"/>
          <w:kern w:val="0"/>
          <w:szCs w:val="21"/>
          <w:lang w:bidi="ar"/>
        </w:rPr>
      </w:pPr>
    </w:p>
    <w:p>
      <w:pPr>
        <w:widowControl/>
        <w:adjustRightInd w:val="0"/>
        <w:snapToGrid w:val="0"/>
        <w:spacing w:line="480" w:lineRule="auto"/>
        <w:jc w:val="right"/>
        <w:textAlignment w:val="center"/>
        <w:rPr>
          <w:rFonts w:ascii="宋体" w:hAnsi="宋体" w:cs="宋体"/>
          <w:color w:val="auto"/>
          <w:kern w:val="0"/>
          <w:szCs w:val="21"/>
          <w:u w:val="single"/>
          <w:lang w:bidi="ar"/>
        </w:rPr>
      </w:pPr>
      <w:r>
        <w:rPr>
          <w:rFonts w:hint="eastAsia" w:ascii="宋体" w:hAnsi="宋体" w:cs="宋体"/>
          <w:color w:val="auto"/>
          <w:kern w:val="0"/>
          <w:szCs w:val="21"/>
          <w:lang w:bidi="ar"/>
        </w:rPr>
        <w:t>比选申请人：</w:t>
      </w:r>
      <w:r>
        <w:rPr>
          <w:rFonts w:hint="eastAsia" w:ascii="宋体" w:hAnsi="宋体" w:cs="宋体"/>
          <w:color w:val="auto"/>
          <w:kern w:val="0"/>
          <w:szCs w:val="21"/>
          <w:u w:val="single"/>
          <w:lang w:bidi="ar"/>
        </w:rPr>
        <w:t xml:space="preserve">                        （盖单位法人章）</w:t>
      </w:r>
    </w:p>
    <w:p>
      <w:pPr>
        <w:adjustRightInd w:val="0"/>
        <w:spacing w:line="360" w:lineRule="auto"/>
        <w:ind w:firstLine="0" w:firstLineChars="0"/>
        <w:jc w:val="right"/>
        <w:rPr>
          <w:rFonts w:ascii="宋体" w:hAnsi="宋体" w:cs="宋体"/>
          <w:color w:val="auto"/>
          <w:kern w:val="0"/>
          <w:szCs w:val="21"/>
        </w:rPr>
      </w:pPr>
      <w:r>
        <w:rPr>
          <w:rFonts w:hint="eastAsia" w:ascii="宋体" w:hAnsi="宋体" w:cs="宋体"/>
          <w:color w:val="auto"/>
          <w:kern w:val="0"/>
          <w:szCs w:val="21"/>
          <w:u w:val="single"/>
        </w:rPr>
        <w:t xml:space="preserve">      </w:t>
      </w:r>
      <w:r>
        <w:rPr>
          <w:rFonts w:hint="eastAsia" w:ascii="宋体" w:hAnsi="宋体" w:cs="宋体"/>
          <w:color w:val="auto"/>
          <w:kern w:val="0"/>
          <w:szCs w:val="21"/>
        </w:rPr>
        <w:t>年</w:t>
      </w:r>
      <w:r>
        <w:rPr>
          <w:rFonts w:hint="eastAsia" w:ascii="宋体" w:hAnsi="宋体" w:cs="宋体"/>
          <w:color w:val="auto"/>
          <w:kern w:val="0"/>
          <w:szCs w:val="21"/>
          <w:u w:val="single"/>
        </w:rPr>
        <w:t xml:space="preserve">    </w:t>
      </w:r>
      <w:r>
        <w:rPr>
          <w:rFonts w:hint="eastAsia" w:ascii="宋体" w:hAnsi="宋体" w:cs="宋体"/>
          <w:color w:val="auto"/>
          <w:kern w:val="0"/>
          <w:szCs w:val="21"/>
        </w:rPr>
        <w:t>月</w:t>
      </w:r>
      <w:r>
        <w:rPr>
          <w:rFonts w:hint="eastAsia" w:ascii="宋体" w:hAnsi="宋体" w:cs="宋体"/>
          <w:color w:val="auto"/>
          <w:kern w:val="0"/>
          <w:szCs w:val="21"/>
          <w:u w:val="single"/>
        </w:rPr>
        <w:t xml:space="preserve">    </w:t>
      </w:r>
      <w:r>
        <w:rPr>
          <w:rFonts w:hint="eastAsia" w:ascii="宋体" w:hAnsi="宋体" w:cs="宋体"/>
          <w:color w:val="auto"/>
          <w:kern w:val="0"/>
          <w:szCs w:val="21"/>
        </w:rPr>
        <w:t>日</w:t>
      </w:r>
    </w:p>
    <w:p>
      <w:pPr>
        <w:adjustRightInd w:val="0"/>
        <w:spacing w:line="360" w:lineRule="auto"/>
        <w:jc w:val="center"/>
        <w:rPr>
          <w:rFonts w:ascii="宋体" w:hAnsi="宋体" w:cs="宋体"/>
          <w:b/>
          <w:bCs/>
          <w:color w:val="auto"/>
          <w:sz w:val="32"/>
          <w:szCs w:val="32"/>
        </w:rPr>
      </w:pPr>
      <w:r>
        <w:rPr>
          <w:rFonts w:hint="eastAsia" w:ascii="宋体" w:hAnsi="宋体" w:cs="宋体"/>
          <w:b/>
          <w:bCs/>
          <w:color w:val="auto"/>
          <w:sz w:val="32"/>
          <w:szCs w:val="32"/>
        </w:rPr>
        <w:br w:type="page"/>
      </w:r>
      <w:r>
        <w:rPr>
          <w:rFonts w:hint="eastAsia" w:ascii="宋体" w:hAnsi="宋体" w:cs="宋体"/>
          <w:b/>
          <w:bCs/>
          <w:color w:val="auto"/>
          <w:sz w:val="32"/>
          <w:szCs w:val="32"/>
        </w:rPr>
        <w:t>（三）法定代表人身份证明及授权委托书</w:t>
      </w:r>
      <w:bookmarkEnd w:id="286"/>
      <w:bookmarkEnd w:id="287"/>
    </w:p>
    <w:p>
      <w:pPr>
        <w:ind w:firstLine="2891" w:firstLineChars="900"/>
        <w:rPr>
          <w:rFonts w:ascii="宋体" w:hAnsi="宋体" w:cs="宋体"/>
          <w:b/>
          <w:bCs/>
          <w:color w:val="auto"/>
          <w:sz w:val="32"/>
          <w:szCs w:val="32"/>
        </w:rPr>
      </w:pPr>
      <w:bookmarkStart w:id="289" w:name="_Toc29657"/>
      <w:bookmarkStart w:id="290" w:name="_Toc10687_WPSOffice_Level1"/>
    </w:p>
    <w:p>
      <w:pPr>
        <w:jc w:val="center"/>
        <w:rPr>
          <w:rFonts w:ascii="宋体" w:hAnsi="宋体" w:cs="宋体"/>
          <w:b/>
          <w:bCs/>
          <w:color w:val="auto"/>
          <w:sz w:val="32"/>
          <w:szCs w:val="32"/>
        </w:rPr>
      </w:pPr>
      <w:r>
        <w:rPr>
          <w:rFonts w:hint="eastAsia" w:ascii="宋体" w:hAnsi="宋体" w:cs="宋体"/>
          <w:b/>
          <w:bCs/>
          <w:color w:val="auto"/>
          <w:sz w:val="32"/>
          <w:szCs w:val="32"/>
        </w:rPr>
        <w:t>法定代表人身份证明</w:t>
      </w:r>
      <w:bookmarkEnd w:id="289"/>
      <w:bookmarkEnd w:id="290"/>
    </w:p>
    <w:p>
      <w:pPr>
        <w:ind w:left="765"/>
        <w:rPr>
          <w:rFonts w:ascii="宋体" w:hAnsi="宋体" w:cs="宋体"/>
          <w:color w:val="auto"/>
        </w:rPr>
      </w:pPr>
    </w:p>
    <w:p>
      <w:pPr>
        <w:tabs>
          <w:tab w:val="left" w:pos="5565"/>
        </w:tabs>
        <w:autoSpaceDE w:val="0"/>
        <w:autoSpaceDN w:val="0"/>
        <w:adjustRightInd w:val="0"/>
        <w:snapToGrid w:val="0"/>
        <w:spacing w:line="480" w:lineRule="auto"/>
        <w:ind w:firstLine="390" w:firstLineChars="186"/>
        <w:jc w:val="left"/>
        <w:rPr>
          <w:rFonts w:ascii="宋体" w:hAnsi="宋体" w:cs="宋体"/>
          <w:color w:val="auto"/>
          <w:kern w:val="0"/>
          <w:szCs w:val="21"/>
        </w:rPr>
      </w:pPr>
      <w:r>
        <w:rPr>
          <w:rFonts w:hint="eastAsia" w:ascii="宋体" w:hAnsi="宋体" w:cs="宋体"/>
          <w:color w:val="auto"/>
          <w:kern w:val="0"/>
          <w:szCs w:val="21"/>
        </w:rPr>
        <w:t>比选申请人名称：</w:t>
      </w:r>
      <w:r>
        <w:rPr>
          <w:rFonts w:hint="eastAsia" w:ascii="宋体" w:hAnsi="宋体" w:cs="宋体"/>
          <w:color w:val="auto"/>
          <w:w w:val="200"/>
          <w:kern w:val="0"/>
          <w:szCs w:val="21"/>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s="宋体"/>
          <w:color w:val="auto"/>
          <w:kern w:val="0"/>
          <w:szCs w:val="21"/>
        </w:rPr>
      </w:pPr>
      <w:r>
        <w:rPr>
          <w:rFonts w:hint="eastAsia" w:ascii="宋体" w:hAnsi="宋体" w:cs="宋体"/>
          <w:color w:val="auto"/>
          <w:kern w:val="0"/>
          <w:szCs w:val="21"/>
        </w:rPr>
        <w:t>单位性质：</w:t>
      </w:r>
      <w:r>
        <w:rPr>
          <w:rFonts w:hint="eastAsia" w:ascii="宋体" w:hAnsi="宋体" w:cs="宋体"/>
          <w:color w:val="auto"/>
          <w:w w:val="200"/>
          <w:kern w:val="0"/>
          <w:szCs w:val="21"/>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s="宋体"/>
          <w:color w:val="auto"/>
          <w:kern w:val="0"/>
          <w:szCs w:val="21"/>
        </w:rPr>
      </w:pPr>
      <w:r>
        <w:rPr>
          <w:rFonts w:hint="eastAsia" w:ascii="宋体" w:hAnsi="宋体" w:cs="宋体"/>
          <w:color w:val="auto"/>
          <w:kern w:val="0"/>
          <w:szCs w:val="21"/>
        </w:rPr>
        <w:t>地    址：</w:t>
      </w:r>
      <w:r>
        <w:rPr>
          <w:rFonts w:hint="eastAsia" w:ascii="宋体" w:hAnsi="宋体" w:cs="宋体"/>
          <w:color w:val="auto"/>
          <w:w w:val="200"/>
          <w:kern w:val="0"/>
          <w:szCs w:val="21"/>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ascii="宋体" w:hAnsi="宋体" w:cs="宋体"/>
          <w:color w:val="auto"/>
          <w:kern w:val="0"/>
          <w:sz w:val="10"/>
          <w:szCs w:val="10"/>
        </w:rPr>
      </w:pPr>
      <w:r>
        <w:rPr>
          <w:rFonts w:hint="eastAsia" w:ascii="宋体" w:hAnsi="宋体" w:cs="宋体"/>
          <w:color w:val="auto"/>
          <w:kern w:val="0"/>
          <w:szCs w:val="21"/>
        </w:rPr>
        <w:t>成立时间：</w:t>
      </w:r>
      <w:r>
        <w:rPr>
          <w:rFonts w:hint="eastAsia" w:ascii="宋体" w:hAnsi="宋体" w:cs="宋体"/>
          <w:color w:val="auto"/>
          <w:w w:val="200"/>
          <w:kern w:val="0"/>
          <w:szCs w:val="21"/>
          <w:u w:val="single"/>
        </w:rPr>
        <w:t xml:space="preserve">        </w:t>
      </w:r>
      <w:r>
        <w:rPr>
          <w:rFonts w:hint="eastAsia" w:ascii="宋体" w:hAnsi="宋体" w:cs="宋体"/>
          <w:color w:val="auto"/>
          <w:kern w:val="0"/>
          <w:szCs w:val="21"/>
        </w:rPr>
        <w:t>年</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 xml:space="preserve">       </w:t>
      </w:r>
      <w:r>
        <w:rPr>
          <w:rFonts w:hint="eastAsia" w:ascii="宋体" w:hAnsi="宋体" w:cs="宋体"/>
          <w:color w:val="auto"/>
          <w:kern w:val="0"/>
          <w:szCs w:val="21"/>
        </w:rPr>
        <w:t>月</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 xml:space="preserve">       </w:t>
      </w:r>
      <w:r>
        <w:rPr>
          <w:rFonts w:hint="eastAsia" w:ascii="宋体" w:hAnsi="宋体" w:cs="宋体"/>
          <w:color w:val="auto"/>
          <w:kern w:val="0"/>
          <w:szCs w:val="21"/>
        </w:rPr>
        <w:t>日</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s="宋体"/>
          <w:color w:val="auto"/>
          <w:kern w:val="0"/>
          <w:szCs w:val="21"/>
        </w:rPr>
      </w:pPr>
      <w:r>
        <w:rPr>
          <w:rFonts w:hint="eastAsia" w:ascii="宋体" w:hAnsi="宋体" w:cs="宋体"/>
          <w:color w:val="auto"/>
          <w:kern w:val="0"/>
          <w:szCs w:val="21"/>
        </w:rPr>
        <w:t>姓名：</w:t>
      </w:r>
      <w:r>
        <w:rPr>
          <w:rFonts w:hint="eastAsia" w:ascii="宋体" w:hAnsi="宋体" w:cs="宋体"/>
          <w:color w:val="auto"/>
          <w:w w:val="200"/>
          <w:kern w:val="0"/>
          <w:szCs w:val="21"/>
          <w:u w:val="single"/>
        </w:rPr>
        <w:t xml:space="preserve">        </w:t>
      </w:r>
      <w:r>
        <w:rPr>
          <w:rFonts w:hint="eastAsia" w:ascii="宋体" w:hAnsi="宋体" w:cs="宋体"/>
          <w:color w:val="auto"/>
          <w:kern w:val="0"/>
          <w:szCs w:val="21"/>
        </w:rPr>
        <w:t>性别</w:t>
      </w:r>
      <w:r>
        <w:rPr>
          <w:rFonts w:hint="eastAsia" w:ascii="宋体" w:hAnsi="宋体" w:cs="宋体"/>
          <w:color w:val="auto"/>
          <w:spacing w:val="-1"/>
          <w:kern w:val="0"/>
          <w:szCs w:val="21"/>
        </w:rPr>
        <w:t>：</w:t>
      </w:r>
      <w:r>
        <w:rPr>
          <w:rFonts w:hint="eastAsia" w:ascii="宋体" w:hAnsi="宋体" w:cs="宋体"/>
          <w:color w:val="auto"/>
          <w:kern w:val="0"/>
          <w:szCs w:val="21"/>
          <w:u w:val="single"/>
        </w:rPr>
        <w:t xml:space="preserve">       </w:t>
      </w:r>
      <w:r>
        <w:rPr>
          <w:rFonts w:hint="eastAsia" w:ascii="宋体" w:hAnsi="宋体" w:cs="宋体"/>
          <w:color w:val="auto"/>
          <w:spacing w:val="-1"/>
          <w:kern w:val="0"/>
          <w:szCs w:val="21"/>
        </w:rPr>
        <w:t>年</w:t>
      </w:r>
      <w:r>
        <w:rPr>
          <w:rFonts w:hint="eastAsia" w:ascii="宋体" w:hAnsi="宋体" w:cs="宋体"/>
          <w:color w:val="auto"/>
          <w:kern w:val="0"/>
          <w:szCs w:val="21"/>
        </w:rPr>
        <w:t>龄：</w:t>
      </w:r>
      <w:r>
        <w:rPr>
          <w:rFonts w:hint="eastAsia" w:ascii="宋体" w:hAnsi="宋体" w:cs="宋体"/>
          <w:color w:val="auto"/>
          <w:kern w:val="0"/>
          <w:szCs w:val="21"/>
          <w:u w:val="single"/>
        </w:rPr>
        <w:t xml:space="preserve">       </w:t>
      </w:r>
      <w:r>
        <w:rPr>
          <w:rFonts w:hint="eastAsia" w:ascii="宋体" w:hAnsi="宋体" w:cs="宋体"/>
          <w:color w:val="auto"/>
          <w:kern w:val="0"/>
          <w:szCs w:val="21"/>
        </w:rPr>
        <w:t>职务：</w:t>
      </w:r>
      <w:r>
        <w:rPr>
          <w:rFonts w:hint="eastAsia" w:ascii="宋体" w:hAnsi="宋体" w:cs="宋体"/>
          <w:color w:val="auto"/>
          <w:kern w:val="0"/>
          <w:szCs w:val="21"/>
          <w:u w:val="single"/>
        </w:rPr>
        <w:t xml:space="preserve">               </w:t>
      </w:r>
    </w:p>
    <w:p>
      <w:pPr>
        <w:tabs>
          <w:tab w:val="left" w:pos="3360"/>
        </w:tabs>
        <w:autoSpaceDE w:val="0"/>
        <w:autoSpaceDN w:val="0"/>
        <w:adjustRightInd w:val="0"/>
        <w:snapToGrid w:val="0"/>
        <w:spacing w:line="480" w:lineRule="auto"/>
        <w:ind w:firstLine="390" w:firstLineChars="186"/>
        <w:jc w:val="left"/>
        <w:rPr>
          <w:rFonts w:ascii="宋体" w:hAnsi="宋体" w:cs="宋体"/>
          <w:color w:val="auto"/>
          <w:kern w:val="0"/>
          <w:szCs w:val="21"/>
        </w:rPr>
      </w:pPr>
      <w:r>
        <w:rPr>
          <w:rFonts w:hint="eastAsia" w:ascii="宋体" w:hAnsi="宋体" w:cs="宋体"/>
          <w:color w:val="auto"/>
          <w:kern w:val="0"/>
          <w:szCs w:val="21"/>
        </w:rPr>
        <w:t>系</w:t>
      </w:r>
      <w:r>
        <w:rPr>
          <w:rFonts w:hint="eastAsia" w:ascii="宋体" w:hAnsi="宋体" w:cs="宋体"/>
          <w:color w:val="auto"/>
          <w:kern w:val="0"/>
          <w:szCs w:val="21"/>
          <w:u w:val="single"/>
        </w:rPr>
        <w:t xml:space="preserve">                                                         （比选申请人名称）</w:t>
      </w:r>
      <w:r>
        <w:rPr>
          <w:rFonts w:hint="eastAsia" w:ascii="宋体" w:hAnsi="宋体" w:cs="宋体"/>
          <w:color w:val="auto"/>
          <w:kern w:val="0"/>
          <w:szCs w:val="21"/>
        </w:rPr>
        <w:t>的法定代表人。</w:t>
      </w:r>
    </w:p>
    <w:p>
      <w:pPr>
        <w:tabs>
          <w:tab w:val="left" w:pos="3360"/>
        </w:tabs>
        <w:autoSpaceDE w:val="0"/>
        <w:autoSpaceDN w:val="0"/>
        <w:adjustRightInd w:val="0"/>
        <w:snapToGrid w:val="0"/>
        <w:spacing w:line="480" w:lineRule="auto"/>
        <w:ind w:firstLine="390" w:firstLineChars="186"/>
        <w:jc w:val="left"/>
        <w:rPr>
          <w:rFonts w:ascii="宋体" w:hAnsi="宋体" w:cs="宋体"/>
          <w:color w:val="auto"/>
          <w:kern w:val="0"/>
          <w:szCs w:val="21"/>
        </w:rPr>
      </w:pPr>
      <w:r>
        <w:rPr>
          <w:rFonts w:hint="eastAsia" w:ascii="宋体" w:hAnsi="宋体" w:cs="宋体"/>
          <w:color w:val="auto"/>
          <w:kern w:val="0"/>
          <w:szCs w:val="21"/>
        </w:rPr>
        <w:t>特此证明。</w:t>
      </w:r>
    </w:p>
    <w:p>
      <w:pPr>
        <w:autoSpaceDE w:val="0"/>
        <w:autoSpaceDN w:val="0"/>
        <w:adjustRightInd w:val="0"/>
        <w:snapToGrid w:val="0"/>
        <w:spacing w:line="480" w:lineRule="auto"/>
        <w:ind w:firstLine="810" w:firstLineChars="386"/>
        <w:jc w:val="left"/>
        <w:rPr>
          <w:rFonts w:ascii="宋体" w:hAnsi="宋体" w:cs="宋体"/>
          <w:color w:val="auto"/>
          <w:kern w:val="0"/>
          <w:szCs w:val="21"/>
        </w:rPr>
      </w:pPr>
      <w:r>
        <w:rPr>
          <w:rFonts w:hint="eastAsia" w:ascii="宋体" w:hAnsi="宋体" w:cs="宋体"/>
          <w:color w:val="auto"/>
          <w:kern w:val="0"/>
          <w:szCs w:val="21"/>
        </w:rPr>
        <w:t>附：法定代表人身份证扫描件（双面）</w:t>
      </w:r>
    </w:p>
    <w:p>
      <w:pPr>
        <w:autoSpaceDE w:val="0"/>
        <w:autoSpaceDN w:val="0"/>
        <w:adjustRightInd w:val="0"/>
        <w:snapToGrid w:val="0"/>
        <w:spacing w:line="360" w:lineRule="auto"/>
        <w:jc w:val="left"/>
        <w:rPr>
          <w:rFonts w:ascii="宋体" w:hAnsi="宋体" w:cs="宋体"/>
          <w:color w:val="auto"/>
          <w:szCs w:val="21"/>
        </w:rPr>
      </w:pPr>
    </w:p>
    <w:p>
      <w:pPr>
        <w:pStyle w:val="3"/>
        <w:spacing w:after="0" w:line="360" w:lineRule="auto"/>
        <w:rPr>
          <w:rFonts w:ascii="宋体" w:hAnsi="宋体" w:cs="宋体"/>
          <w:color w:val="auto"/>
          <w:szCs w:val="21"/>
        </w:rPr>
      </w:pPr>
    </w:p>
    <w:p>
      <w:pPr>
        <w:pStyle w:val="3"/>
        <w:spacing w:after="0" w:line="360" w:lineRule="auto"/>
        <w:rPr>
          <w:rFonts w:ascii="宋体" w:hAnsi="宋体" w:cs="宋体"/>
          <w:color w:val="auto"/>
          <w:szCs w:val="21"/>
        </w:rPr>
      </w:pPr>
    </w:p>
    <w:p>
      <w:pPr>
        <w:pStyle w:val="3"/>
        <w:spacing w:after="0" w:line="360" w:lineRule="auto"/>
        <w:rPr>
          <w:rFonts w:ascii="宋体" w:hAnsi="宋体" w:cs="宋体"/>
          <w:color w:val="auto"/>
          <w:szCs w:val="21"/>
        </w:rPr>
      </w:pPr>
    </w:p>
    <w:p>
      <w:pPr>
        <w:pStyle w:val="3"/>
        <w:spacing w:after="0" w:line="360" w:lineRule="auto"/>
        <w:rPr>
          <w:rFonts w:ascii="宋体" w:hAnsi="宋体" w:cs="宋体"/>
          <w:color w:val="auto"/>
          <w:szCs w:val="21"/>
        </w:rPr>
      </w:pPr>
    </w:p>
    <w:p>
      <w:pPr>
        <w:pStyle w:val="3"/>
        <w:spacing w:after="0" w:line="360" w:lineRule="auto"/>
        <w:rPr>
          <w:rFonts w:ascii="宋体" w:hAnsi="宋体" w:cs="宋体"/>
          <w:color w:val="auto"/>
          <w:szCs w:val="21"/>
        </w:rPr>
      </w:pPr>
    </w:p>
    <w:p>
      <w:pPr>
        <w:tabs>
          <w:tab w:val="left" w:pos="5475"/>
        </w:tabs>
        <w:autoSpaceDE w:val="0"/>
        <w:autoSpaceDN w:val="0"/>
        <w:adjustRightInd w:val="0"/>
        <w:snapToGrid w:val="0"/>
        <w:spacing w:line="480" w:lineRule="auto"/>
        <w:ind w:firstLine="372" w:firstLineChars="186"/>
        <w:jc w:val="left"/>
        <w:rPr>
          <w:rFonts w:ascii="宋体" w:hAnsi="宋体" w:cs="宋体"/>
          <w:color w:val="auto"/>
          <w:kern w:val="0"/>
          <w:sz w:val="20"/>
          <w:szCs w:val="20"/>
        </w:rPr>
      </w:pPr>
    </w:p>
    <w:p>
      <w:pPr>
        <w:tabs>
          <w:tab w:val="left" w:pos="5460"/>
        </w:tabs>
        <w:autoSpaceDE w:val="0"/>
        <w:autoSpaceDN w:val="0"/>
        <w:adjustRightInd w:val="0"/>
        <w:snapToGrid w:val="0"/>
        <w:spacing w:line="480" w:lineRule="auto"/>
        <w:ind w:firstLine="2100"/>
        <w:jc w:val="right"/>
        <w:rPr>
          <w:rFonts w:ascii="宋体" w:hAnsi="宋体" w:cs="宋体"/>
          <w:color w:val="auto"/>
          <w:kern w:val="0"/>
          <w:szCs w:val="21"/>
        </w:rPr>
      </w:pPr>
      <w:r>
        <w:rPr>
          <w:rFonts w:hint="eastAsia" w:ascii="宋体" w:hAnsi="宋体" w:cs="宋体"/>
          <w:color w:val="auto"/>
          <w:kern w:val="0"/>
          <w:szCs w:val="21"/>
        </w:rPr>
        <w:t>比选申请人：</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spacing w:val="-1"/>
          <w:kern w:val="0"/>
          <w:szCs w:val="21"/>
        </w:rPr>
        <w:t>（</w:t>
      </w:r>
      <w:r>
        <w:rPr>
          <w:rFonts w:hint="eastAsia" w:ascii="宋体" w:hAnsi="宋体" w:cs="宋体"/>
          <w:color w:val="auto"/>
          <w:kern w:val="0"/>
          <w:szCs w:val="21"/>
        </w:rPr>
        <w:t>盖单位法人章）</w:t>
      </w:r>
    </w:p>
    <w:p>
      <w:pPr>
        <w:autoSpaceDE w:val="0"/>
        <w:autoSpaceDN w:val="0"/>
        <w:adjustRightInd w:val="0"/>
        <w:snapToGrid w:val="0"/>
        <w:spacing w:line="480" w:lineRule="auto"/>
        <w:jc w:val="left"/>
        <w:rPr>
          <w:rFonts w:ascii="宋体" w:hAnsi="宋体" w:cs="宋体"/>
          <w:color w:val="auto"/>
          <w:kern w:val="0"/>
          <w:sz w:val="20"/>
          <w:szCs w:val="20"/>
        </w:rPr>
      </w:pPr>
    </w:p>
    <w:p>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s="宋体"/>
          <w:color w:val="auto"/>
          <w:kern w:val="0"/>
          <w:szCs w:val="21"/>
        </w:rPr>
      </w:pPr>
      <w:r>
        <w:rPr>
          <w:rFonts w:hint="eastAsia" w:ascii="宋体" w:hAnsi="宋体" w:cs="宋体"/>
          <w:color w:val="auto"/>
          <w:w w:val="200"/>
          <w:kern w:val="0"/>
          <w:szCs w:val="21"/>
          <w:u w:val="single"/>
        </w:rPr>
        <w:t xml:space="preserve">      </w:t>
      </w:r>
      <w:r>
        <w:rPr>
          <w:rFonts w:hint="eastAsia" w:ascii="宋体" w:hAnsi="宋体" w:cs="宋体"/>
          <w:color w:val="auto"/>
          <w:kern w:val="0"/>
          <w:szCs w:val="21"/>
        </w:rPr>
        <w:t>年</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 xml:space="preserve">     </w:t>
      </w:r>
      <w:r>
        <w:rPr>
          <w:rFonts w:hint="eastAsia" w:ascii="宋体" w:hAnsi="宋体" w:cs="宋体"/>
          <w:color w:val="auto"/>
          <w:kern w:val="0"/>
          <w:szCs w:val="21"/>
        </w:rPr>
        <w:t>月</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 xml:space="preserve">     </w:t>
      </w:r>
      <w:r>
        <w:rPr>
          <w:rFonts w:hint="eastAsia" w:ascii="宋体" w:hAnsi="宋体" w:cs="宋体"/>
          <w:color w:val="auto"/>
          <w:kern w:val="0"/>
          <w:szCs w:val="21"/>
        </w:rPr>
        <w:t xml:space="preserve">日  </w:t>
      </w:r>
    </w:p>
    <w:p>
      <w:pPr>
        <w:autoSpaceDE w:val="0"/>
        <w:autoSpaceDN w:val="0"/>
        <w:adjustRightInd w:val="0"/>
        <w:snapToGrid w:val="0"/>
        <w:spacing w:line="360" w:lineRule="auto"/>
        <w:jc w:val="left"/>
        <w:rPr>
          <w:rFonts w:ascii="宋体" w:hAnsi="宋体" w:cs="宋体"/>
          <w:color w:val="auto"/>
          <w:kern w:val="0"/>
        </w:rPr>
      </w:pPr>
    </w:p>
    <w:p>
      <w:pPr>
        <w:autoSpaceDE w:val="0"/>
        <w:autoSpaceDN w:val="0"/>
        <w:adjustRightInd w:val="0"/>
        <w:snapToGrid w:val="0"/>
        <w:spacing w:line="360" w:lineRule="auto"/>
        <w:jc w:val="left"/>
        <w:rPr>
          <w:rFonts w:ascii="宋体" w:hAnsi="宋体" w:cs="宋体"/>
          <w:color w:val="auto"/>
          <w:kern w:val="0"/>
        </w:rPr>
      </w:pPr>
    </w:p>
    <w:p>
      <w:pPr>
        <w:adjustRightInd w:val="0"/>
        <w:snapToGrid w:val="0"/>
        <w:spacing w:line="360" w:lineRule="auto"/>
        <w:ind w:firstLine="810" w:firstLineChars="386"/>
        <w:rPr>
          <w:rFonts w:ascii="宋体" w:hAnsi="宋体" w:cs="宋体"/>
          <w:color w:val="auto"/>
          <w:szCs w:val="21"/>
        </w:rPr>
      </w:pPr>
      <w:r>
        <w:rPr>
          <w:rFonts w:hint="eastAsia" w:ascii="宋体" w:hAnsi="宋体" w:cs="宋体"/>
          <w:color w:val="auto"/>
        </w:rPr>
        <w:t>注：法定代表人身份证明需按上述格式填写完整，不可缺少内容。在此基础上增加内容的不影响其有效性。</w:t>
      </w:r>
    </w:p>
    <w:p>
      <w:pPr>
        <w:jc w:val="center"/>
        <w:rPr>
          <w:rFonts w:ascii="宋体" w:hAnsi="宋体" w:cs="宋体"/>
          <w:b/>
          <w:color w:val="auto"/>
          <w:sz w:val="28"/>
          <w:szCs w:val="28"/>
        </w:rPr>
      </w:pPr>
      <w:bookmarkStart w:id="291" w:name="_Toc449547687"/>
      <w:bookmarkStart w:id="292" w:name="_Toc27568_WPSOffice_Level2"/>
    </w:p>
    <w:p>
      <w:pPr>
        <w:jc w:val="center"/>
        <w:rPr>
          <w:rFonts w:ascii="宋体" w:hAnsi="宋体" w:cs="宋体"/>
          <w:b/>
          <w:color w:val="auto"/>
          <w:sz w:val="28"/>
          <w:szCs w:val="28"/>
        </w:rPr>
      </w:pPr>
    </w:p>
    <w:p>
      <w:pPr>
        <w:jc w:val="center"/>
        <w:rPr>
          <w:rFonts w:ascii="宋体" w:hAnsi="宋体" w:cs="宋体"/>
          <w:b/>
          <w:color w:val="auto"/>
          <w:sz w:val="28"/>
          <w:szCs w:val="28"/>
        </w:rPr>
      </w:pPr>
      <w:r>
        <w:rPr>
          <w:rFonts w:hint="eastAsia" w:ascii="宋体" w:hAnsi="宋体" w:cs="宋体"/>
          <w:b/>
          <w:color w:val="auto"/>
          <w:sz w:val="28"/>
          <w:szCs w:val="28"/>
        </w:rPr>
        <w:br w:type="page"/>
      </w:r>
      <w:r>
        <w:rPr>
          <w:rFonts w:hint="eastAsia" w:ascii="宋体" w:hAnsi="宋体" w:cs="宋体"/>
          <w:b/>
          <w:color w:val="auto"/>
          <w:sz w:val="28"/>
          <w:szCs w:val="28"/>
        </w:rPr>
        <w:t>授权委托书</w:t>
      </w:r>
      <w:bookmarkEnd w:id="291"/>
      <w:bookmarkEnd w:id="292"/>
    </w:p>
    <w:p>
      <w:pPr>
        <w:jc w:val="center"/>
        <w:rPr>
          <w:rFonts w:ascii="宋体" w:hAnsi="宋体" w:cs="宋体"/>
          <w:b/>
          <w:color w:val="auto"/>
          <w:sz w:val="28"/>
          <w:szCs w:val="28"/>
        </w:rPr>
      </w:pPr>
    </w:p>
    <w:p>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s="宋体"/>
          <w:color w:val="auto"/>
          <w:kern w:val="0"/>
          <w:szCs w:val="21"/>
        </w:rPr>
      </w:pPr>
      <w:r>
        <w:rPr>
          <w:rFonts w:hint="eastAsia" w:ascii="宋体" w:hAnsi="宋体" w:cs="宋体"/>
          <w:color w:val="auto"/>
          <w:kern w:val="0"/>
          <w:szCs w:val="21"/>
        </w:rPr>
        <w:t>本人</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（姓名）</w:t>
      </w:r>
      <w:r>
        <w:rPr>
          <w:rFonts w:hint="eastAsia" w:ascii="宋体" w:hAnsi="宋体" w:cs="宋体"/>
          <w:color w:val="auto"/>
          <w:kern w:val="0"/>
          <w:szCs w:val="21"/>
        </w:rPr>
        <w:t>系</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w:t>
      </w:r>
      <w:r>
        <w:rPr>
          <w:rFonts w:hint="eastAsia" w:ascii="宋体" w:hAnsi="宋体" w:cs="宋体"/>
          <w:color w:val="auto"/>
          <w:spacing w:val="-1"/>
          <w:kern w:val="0"/>
          <w:szCs w:val="21"/>
          <w:u w:val="single"/>
        </w:rPr>
        <w:t>比选申请人</w:t>
      </w:r>
      <w:r>
        <w:rPr>
          <w:rFonts w:hint="eastAsia" w:ascii="宋体" w:hAnsi="宋体" w:cs="宋体"/>
          <w:color w:val="auto"/>
          <w:kern w:val="0"/>
          <w:szCs w:val="21"/>
          <w:u w:val="single"/>
        </w:rPr>
        <w:t>名称</w:t>
      </w:r>
      <w:r>
        <w:rPr>
          <w:rFonts w:hint="eastAsia" w:ascii="宋体" w:hAnsi="宋体" w:cs="宋体"/>
          <w:color w:val="auto"/>
          <w:spacing w:val="1"/>
          <w:kern w:val="0"/>
          <w:szCs w:val="21"/>
          <w:u w:val="single"/>
        </w:rPr>
        <w:t>）</w:t>
      </w:r>
      <w:r>
        <w:rPr>
          <w:rFonts w:hint="eastAsia" w:ascii="宋体" w:hAnsi="宋体" w:cs="宋体"/>
          <w:color w:val="auto"/>
          <w:kern w:val="0"/>
          <w:szCs w:val="21"/>
        </w:rPr>
        <w:t>的法定代</w:t>
      </w:r>
      <w:r>
        <w:rPr>
          <w:rFonts w:hint="eastAsia" w:ascii="宋体" w:hAnsi="宋体" w:cs="宋体"/>
          <w:color w:val="auto"/>
          <w:spacing w:val="1"/>
          <w:kern w:val="0"/>
          <w:szCs w:val="21"/>
        </w:rPr>
        <w:t>表</w:t>
      </w:r>
      <w:r>
        <w:rPr>
          <w:rFonts w:hint="eastAsia" w:ascii="宋体" w:hAnsi="宋体" w:cs="宋体"/>
          <w:color w:val="auto"/>
          <w:kern w:val="0"/>
          <w:szCs w:val="21"/>
        </w:rPr>
        <w:t>人，现委托</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（姓名）</w:t>
      </w:r>
      <w:r>
        <w:rPr>
          <w:rFonts w:hint="eastAsia" w:ascii="宋体" w:hAnsi="宋体" w:cs="宋体"/>
          <w:color w:val="auto"/>
          <w:kern w:val="0"/>
          <w:szCs w:val="21"/>
        </w:rPr>
        <w:t>为我方代理人。代理人根据授权，以我方名义签署、澄清、说明、补正、递交、撤回、 修改</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（项</w:t>
      </w:r>
      <w:r>
        <w:rPr>
          <w:rFonts w:hint="eastAsia" w:ascii="宋体" w:hAnsi="宋体" w:cs="宋体"/>
          <w:color w:val="auto"/>
          <w:spacing w:val="-1"/>
          <w:kern w:val="0"/>
          <w:szCs w:val="21"/>
          <w:u w:val="single"/>
        </w:rPr>
        <w:t>目</w:t>
      </w:r>
      <w:r>
        <w:rPr>
          <w:rFonts w:hint="eastAsia" w:ascii="宋体" w:hAnsi="宋体" w:cs="宋体"/>
          <w:color w:val="auto"/>
          <w:kern w:val="0"/>
          <w:szCs w:val="21"/>
          <w:u w:val="single"/>
        </w:rPr>
        <w:t>名称）</w:t>
      </w:r>
      <w:r>
        <w:rPr>
          <w:rFonts w:hint="eastAsia" w:ascii="宋体" w:hAnsi="宋体" w:cs="宋体"/>
          <w:color w:val="auto"/>
          <w:kern w:val="0"/>
          <w:szCs w:val="21"/>
        </w:rPr>
        <w:t>比选申请文件、签订合同和处理有关事宜， 其法律后果由我方承担。</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s="宋体"/>
          <w:color w:val="auto"/>
          <w:kern w:val="0"/>
          <w:szCs w:val="21"/>
        </w:rPr>
      </w:pPr>
      <w:r>
        <w:rPr>
          <w:rFonts w:hint="eastAsia" w:ascii="宋体" w:hAnsi="宋体" w:cs="宋体"/>
          <w:color w:val="auto"/>
          <w:kern w:val="0"/>
          <w:szCs w:val="21"/>
        </w:rPr>
        <w:t>委托</w:t>
      </w:r>
      <w:r>
        <w:rPr>
          <w:rFonts w:hint="eastAsia" w:ascii="宋体" w:hAnsi="宋体" w:cs="宋体"/>
          <w:color w:val="auto"/>
          <w:spacing w:val="-1"/>
          <w:kern w:val="0"/>
          <w:szCs w:val="21"/>
        </w:rPr>
        <w:t>期</w:t>
      </w:r>
      <w:r>
        <w:rPr>
          <w:rFonts w:hint="eastAsia" w:ascii="宋体" w:hAnsi="宋体" w:cs="宋体"/>
          <w:color w:val="auto"/>
          <w:kern w:val="0"/>
          <w:szCs w:val="21"/>
        </w:rPr>
        <w:t>限：</w:t>
      </w:r>
      <w:r>
        <w:rPr>
          <w:rFonts w:hint="eastAsia" w:ascii="宋体" w:hAnsi="宋体" w:cs="宋体"/>
          <w:color w:val="auto"/>
          <w:w w:val="200"/>
          <w:kern w:val="0"/>
          <w:szCs w:val="21"/>
          <w:u w:val="single"/>
        </w:rPr>
        <w:t xml:space="preserve">        </w:t>
      </w:r>
      <w:r>
        <w:rPr>
          <w:rFonts w:hint="eastAsia" w:ascii="宋体" w:hAnsi="宋体" w:cs="宋体"/>
          <w:color w:val="auto"/>
          <w:kern w:val="0"/>
          <w:szCs w:val="21"/>
        </w:rPr>
        <w:t xml:space="preserve">。 </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s="宋体"/>
          <w:color w:val="auto"/>
          <w:kern w:val="0"/>
          <w:szCs w:val="21"/>
        </w:rPr>
      </w:pPr>
      <w:r>
        <w:rPr>
          <w:rFonts w:hint="eastAsia" w:ascii="宋体" w:hAnsi="宋体" w:cs="宋体"/>
          <w:color w:val="auto"/>
          <w:kern w:val="0"/>
          <w:szCs w:val="21"/>
        </w:rPr>
        <w:t>代理人无转委托权。</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s="宋体"/>
          <w:color w:val="auto"/>
          <w:kern w:val="0"/>
          <w:szCs w:val="21"/>
        </w:rPr>
      </w:pP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s="宋体"/>
          <w:color w:val="auto"/>
          <w:kern w:val="0"/>
          <w:szCs w:val="21"/>
        </w:rPr>
      </w:pPr>
      <w:r>
        <w:rPr>
          <w:rFonts w:hint="eastAsia" w:ascii="宋体" w:hAnsi="宋体" w:cs="宋体"/>
          <w:color w:val="auto"/>
          <w:kern w:val="0"/>
          <w:szCs w:val="21"/>
        </w:rPr>
        <w:t>比选申请人：</w:t>
      </w:r>
      <w:r>
        <w:rPr>
          <w:rFonts w:hint="eastAsia" w:ascii="宋体" w:hAnsi="宋体" w:cs="宋体"/>
          <w:color w:val="auto"/>
          <w:w w:val="200"/>
          <w:kern w:val="0"/>
          <w:szCs w:val="21"/>
          <w:u w:val="single"/>
        </w:rPr>
        <w:t xml:space="preserve">                           </w:t>
      </w:r>
      <w:r>
        <w:rPr>
          <w:rFonts w:hint="eastAsia" w:ascii="宋体" w:hAnsi="宋体" w:cs="宋体"/>
          <w:color w:val="auto"/>
          <w:kern w:val="0"/>
          <w:szCs w:val="21"/>
        </w:rPr>
        <w:t>（</w:t>
      </w:r>
      <w:r>
        <w:rPr>
          <w:rFonts w:hint="eastAsia" w:ascii="宋体" w:hAnsi="宋体" w:cs="宋体"/>
          <w:color w:val="auto"/>
          <w:spacing w:val="-1"/>
          <w:kern w:val="0"/>
          <w:szCs w:val="21"/>
        </w:rPr>
        <w:t>盖单位法人章</w:t>
      </w:r>
      <w:r>
        <w:rPr>
          <w:rFonts w:hint="eastAsia" w:ascii="宋体" w:hAnsi="宋体" w:cs="宋体"/>
          <w:color w:val="auto"/>
          <w:kern w:val="0"/>
          <w:szCs w:val="21"/>
        </w:rPr>
        <w:t>）</w:t>
      </w:r>
    </w:p>
    <w:p>
      <w:pPr>
        <w:tabs>
          <w:tab w:val="left" w:pos="6300"/>
        </w:tabs>
        <w:autoSpaceDE w:val="0"/>
        <w:autoSpaceDN w:val="0"/>
        <w:adjustRightInd w:val="0"/>
        <w:snapToGrid w:val="0"/>
        <w:spacing w:line="48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法定代表人：</w:t>
      </w:r>
      <w:r>
        <w:rPr>
          <w:rFonts w:hint="eastAsia" w:ascii="宋体" w:hAnsi="宋体" w:cs="宋体"/>
          <w:color w:val="auto"/>
          <w:w w:val="200"/>
          <w:kern w:val="0"/>
          <w:szCs w:val="21"/>
          <w:u w:val="single"/>
        </w:rPr>
        <w:t xml:space="preserve">                           </w:t>
      </w:r>
      <w:r>
        <w:rPr>
          <w:rFonts w:hint="eastAsia" w:ascii="宋体" w:hAnsi="宋体" w:cs="宋体"/>
          <w:color w:val="auto"/>
          <w:kern w:val="0"/>
          <w:szCs w:val="21"/>
        </w:rPr>
        <w:t>（签名或盖章）</w:t>
      </w:r>
    </w:p>
    <w:p>
      <w:pPr>
        <w:tabs>
          <w:tab w:val="left" w:pos="5260"/>
        </w:tabs>
        <w:autoSpaceDE w:val="0"/>
        <w:autoSpaceDN w:val="0"/>
        <w:adjustRightInd w:val="0"/>
        <w:snapToGrid w:val="0"/>
        <w:spacing w:line="480" w:lineRule="auto"/>
        <w:ind w:firstLine="420" w:firstLineChars="200"/>
        <w:jc w:val="left"/>
        <w:rPr>
          <w:rFonts w:ascii="宋体" w:hAnsi="宋体" w:cs="宋体"/>
          <w:color w:val="auto"/>
          <w:kern w:val="0"/>
          <w:szCs w:val="21"/>
          <w:u w:val="single"/>
        </w:rPr>
      </w:pPr>
      <w:r>
        <w:rPr>
          <w:rFonts w:hint="eastAsia" w:ascii="宋体" w:hAnsi="宋体" w:cs="宋体"/>
          <w:color w:val="auto"/>
          <w:kern w:val="0"/>
          <w:szCs w:val="21"/>
        </w:rPr>
        <w:t>身份证号码：</w:t>
      </w:r>
      <w:r>
        <w:rPr>
          <w:rFonts w:hint="eastAsia" w:ascii="宋体" w:hAnsi="宋体" w:cs="宋体"/>
          <w:color w:val="auto"/>
          <w:w w:val="200"/>
          <w:kern w:val="0"/>
          <w:szCs w:val="21"/>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委托代理人：</w:t>
      </w:r>
      <w:r>
        <w:rPr>
          <w:rFonts w:hint="eastAsia" w:ascii="宋体" w:hAnsi="宋体" w:cs="宋体"/>
          <w:color w:val="auto"/>
          <w:w w:val="200"/>
          <w:kern w:val="0"/>
          <w:szCs w:val="21"/>
          <w:u w:val="single"/>
        </w:rPr>
        <w:t xml:space="preserve">                           </w:t>
      </w:r>
      <w:r>
        <w:rPr>
          <w:rFonts w:hint="eastAsia" w:ascii="宋体" w:hAnsi="宋体" w:cs="宋体"/>
          <w:color w:val="auto"/>
          <w:kern w:val="0"/>
          <w:szCs w:val="21"/>
        </w:rPr>
        <w:t>（签名）</w:t>
      </w:r>
    </w:p>
    <w:p>
      <w:pPr>
        <w:tabs>
          <w:tab w:val="left" w:pos="6825"/>
        </w:tabs>
        <w:autoSpaceDE w:val="0"/>
        <w:autoSpaceDN w:val="0"/>
        <w:adjustRightInd w:val="0"/>
        <w:snapToGrid w:val="0"/>
        <w:spacing w:line="480" w:lineRule="auto"/>
        <w:ind w:firstLine="420" w:firstLineChars="200"/>
        <w:jc w:val="left"/>
        <w:rPr>
          <w:rFonts w:ascii="宋体" w:hAnsi="宋体" w:cs="宋体"/>
          <w:color w:val="auto"/>
          <w:w w:val="200"/>
          <w:kern w:val="0"/>
          <w:szCs w:val="21"/>
          <w:u w:val="single"/>
        </w:rPr>
      </w:pPr>
      <w:r>
        <w:rPr>
          <w:rFonts w:hint="eastAsia" w:ascii="宋体" w:hAnsi="宋体" w:cs="宋体"/>
          <w:color w:val="auto"/>
          <w:kern w:val="0"/>
          <w:szCs w:val="21"/>
        </w:rPr>
        <w:t>身份证号码：</w:t>
      </w:r>
      <w:r>
        <w:rPr>
          <w:rFonts w:hint="eastAsia" w:ascii="宋体" w:hAnsi="宋体" w:cs="宋体"/>
          <w:color w:val="auto"/>
          <w:w w:val="200"/>
          <w:kern w:val="0"/>
          <w:szCs w:val="21"/>
          <w:u w:val="single"/>
        </w:rPr>
        <w:t xml:space="preserve">                           </w:t>
      </w:r>
    </w:p>
    <w:p>
      <w:pPr>
        <w:tabs>
          <w:tab w:val="left" w:pos="6825"/>
        </w:tabs>
        <w:autoSpaceDE w:val="0"/>
        <w:autoSpaceDN w:val="0"/>
        <w:adjustRightInd w:val="0"/>
        <w:snapToGrid w:val="0"/>
        <w:spacing w:line="480" w:lineRule="auto"/>
        <w:ind w:firstLine="420" w:firstLineChars="200"/>
        <w:jc w:val="left"/>
        <w:rPr>
          <w:rFonts w:ascii="宋体" w:hAnsi="宋体" w:cs="宋体"/>
          <w:color w:val="auto"/>
          <w:kern w:val="0"/>
          <w:szCs w:val="21"/>
          <w:u w:val="single"/>
        </w:rPr>
      </w:pPr>
      <w:r>
        <w:rPr>
          <w:rFonts w:hint="eastAsia" w:ascii="宋体" w:hAnsi="宋体" w:cs="宋体"/>
          <w:color w:val="auto"/>
          <w:kern w:val="0"/>
          <w:szCs w:val="21"/>
        </w:rPr>
        <w:t>单位电话（座机）：</w:t>
      </w:r>
      <w:r>
        <w:rPr>
          <w:rFonts w:hint="eastAsia" w:ascii="宋体" w:hAnsi="宋体" w:cs="宋体"/>
          <w:color w:val="auto"/>
          <w:kern w:val="0"/>
          <w:szCs w:val="21"/>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委托代理人电话（手机）：</w:t>
      </w:r>
      <w:r>
        <w:rPr>
          <w:rFonts w:hint="eastAsia" w:ascii="宋体" w:hAnsi="宋体" w:cs="宋体"/>
          <w:color w:val="auto"/>
          <w:kern w:val="0"/>
          <w:szCs w:val="21"/>
          <w:u w:val="single"/>
        </w:rPr>
        <w:t xml:space="preserve">                        </w:t>
      </w:r>
    </w:p>
    <w:p>
      <w:pPr>
        <w:autoSpaceDE w:val="0"/>
        <w:autoSpaceDN w:val="0"/>
        <w:adjustRightInd w:val="0"/>
        <w:snapToGrid w:val="0"/>
        <w:spacing w:line="480" w:lineRule="auto"/>
        <w:ind w:firstLine="810" w:firstLineChars="386"/>
        <w:jc w:val="left"/>
        <w:rPr>
          <w:rFonts w:ascii="宋体" w:hAnsi="宋体" w:cs="宋体"/>
          <w:color w:val="auto"/>
          <w:kern w:val="0"/>
          <w:szCs w:val="21"/>
        </w:rPr>
      </w:pPr>
      <w:r>
        <w:rPr>
          <w:rFonts w:hint="eastAsia" w:ascii="宋体" w:hAnsi="宋体" w:cs="宋体"/>
          <w:color w:val="auto"/>
          <w:kern w:val="0"/>
          <w:szCs w:val="21"/>
        </w:rPr>
        <w:t>附：法定代表人和委托代理人身份证扫描件（双面）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s="宋体"/>
          <w:color w:val="auto"/>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s="宋体"/>
          <w:color w:val="auto"/>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s="宋体"/>
          <w:color w:val="auto"/>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s="宋体"/>
          <w:color w:val="auto"/>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s="宋体"/>
          <w:color w:val="auto"/>
          <w:w w:val="200"/>
          <w:kern w:val="0"/>
          <w:szCs w:val="21"/>
          <w:u w:val="single"/>
        </w:rPr>
      </w:pPr>
    </w:p>
    <w:p>
      <w:pPr>
        <w:tabs>
          <w:tab w:val="left" w:pos="6825"/>
        </w:tabs>
        <w:autoSpaceDE w:val="0"/>
        <w:autoSpaceDN w:val="0"/>
        <w:adjustRightInd w:val="0"/>
        <w:snapToGrid w:val="0"/>
        <w:spacing w:line="480" w:lineRule="auto"/>
        <w:ind w:firstLine="420" w:firstLineChars="200"/>
        <w:jc w:val="left"/>
        <w:rPr>
          <w:rFonts w:ascii="宋体" w:hAnsi="宋体" w:cs="宋体"/>
          <w:color w:val="auto"/>
          <w:kern w:val="0"/>
          <w:szCs w:val="21"/>
        </w:rPr>
      </w:pP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s="宋体"/>
          <w:color w:val="auto"/>
          <w:kern w:val="0"/>
          <w:szCs w:val="21"/>
        </w:rPr>
      </w:pPr>
      <w:r>
        <w:rPr>
          <w:rFonts w:hint="eastAsia" w:ascii="宋体" w:hAnsi="宋体" w:cs="宋体"/>
          <w:color w:val="auto"/>
          <w:w w:val="200"/>
          <w:kern w:val="0"/>
          <w:szCs w:val="21"/>
          <w:u w:val="single"/>
        </w:rPr>
        <w:t xml:space="preserve">  </w:t>
      </w:r>
      <w:r>
        <w:rPr>
          <w:rFonts w:hint="eastAsia" w:ascii="宋体" w:hAnsi="宋体" w:cs="宋体"/>
          <w:color w:val="auto"/>
          <w:kern w:val="0"/>
          <w:szCs w:val="21"/>
        </w:rPr>
        <w:t>年</w:t>
      </w:r>
      <w:r>
        <w:rPr>
          <w:rFonts w:hint="eastAsia" w:ascii="宋体" w:hAnsi="宋体" w:cs="宋体"/>
          <w:color w:val="auto"/>
          <w:w w:val="200"/>
          <w:kern w:val="0"/>
          <w:szCs w:val="21"/>
          <w:u w:val="single"/>
        </w:rPr>
        <w:t xml:space="preserve">  </w:t>
      </w:r>
      <w:r>
        <w:rPr>
          <w:rFonts w:hint="eastAsia" w:ascii="宋体" w:hAnsi="宋体" w:cs="宋体"/>
          <w:color w:val="auto"/>
          <w:kern w:val="0"/>
          <w:szCs w:val="21"/>
        </w:rPr>
        <w:t>月</w:t>
      </w:r>
      <w:r>
        <w:rPr>
          <w:rFonts w:hint="eastAsia" w:ascii="宋体" w:hAnsi="宋体" w:cs="宋体"/>
          <w:color w:val="auto"/>
          <w:w w:val="200"/>
          <w:kern w:val="0"/>
          <w:szCs w:val="21"/>
          <w:u w:val="single"/>
        </w:rPr>
        <w:t xml:space="preserve">  </w:t>
      </w:r>
      <w:r>
        <w:rPr>
          <w:rFonts w:hint="eastAsia" w:ascii="宋体" w:hAnsi="宋体" w:cs="宋体"/>
          <w:color w:val="auto"/>
          <w:kern w:val="0"/>
          <w:szCs w:val="21"/>
        </w:rPr>
        <w:t xml:space="preserve">日 </w:t>
      </w:r>
    </w:p>
    <w:p>
      <w:pPr>
        <w:tabs>
          <w:tab w:val="left" w:pos="4005"/>
          <w:tab w:val="left" w:pos="4100"/>
          <w:tab w:val="left" w:pos="5040"/>
        </w:tabs>
        <w:autoSpaceDE w:val="0"/>
        <w:autoSpaceDN w:val="0"/>
        <w:adjustRightInd w:val="0"/>
        <w:snapToGrid w:val="0"/>
        <w:spacing w:line="360" w:lineRule="auto"/>
        <w:ind w:firstLine="3780"/>
        <w:jc w:val="right"/>
        <w:rPr>
          <w:rFonts w:ascii="宋体" w:hAnsi="宋体" w:cs="宋体"/>
          <w:color w:val="auto"/>
          <w:kern w:val="0"/>
          <w:szCs w:val="21"/>
        </w:rPr>
      </w:pPr>
    </w:p>
    <w:p>
      <w:pPr>
        <w:tabs>
          <w:tab w:val="left" w:pos="5760"/>
        </w:tabs>
        <w:autoSpaceDE w:val="0"/>
        <w:autoSpaceDN w:val="0"/>
        <w:adjustRightInd w:val="0"/>
        <w:spacing w:line="360" w:lineRule="auto"/>
        <w:ind w:firstLine="420" w:firstLineChars="200"/>
        <w:rPr>
          <w:rFonts w:ascii="宋体" w:hAnsi="宋体" w:cs="宋体"/>
          <w:color w:val="auto"/>
          <w:kern w:val="0"/>
        </w:rPr>
      </w:pPr>
    </w:p>
    <w:p>
      <w:pPr>
        <w:tabs>
          <w:tab w:val="left" w:pos="1680"/>
          <w:tab w:val="left" w:pos="4215"/>
          <w:tab w:val="left" w:pos="4305"/>
          <w:tab w:val="left" w:pos="8000"/>
        </w:tabs>
        <w:autoSpaceDE w:val="0"/>
        <w:autoSpaceDN w:val="0"/>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注：1、法定代表人参加比选申请活动并签署文件的不需要授权委托书，只需提供法定代表人身份证明；非法定代表人参加比选申请活动及签署文件的除提供法定代表人身份证明外还须提供授权委托书。</w:t>
      </w:r>
    </w:p>
    <w:p>
      <w:pPr>
        <w:tabs>
          <w:tab w:val="left" w:pos="5760"/>
        </w:tabs>
        <w:autoSpaceDE w:val="0"/>
        <w:autoSpaceDN w:val="0"/>
        <w:adjustRightInd w:val="0"/>
        <w:spacing w:line="360" w:lineRule="auto"/>
        <w:ind w:left="735" w:right="11" w:hanging="735" w:hangingChars="350"/>
        <w:rPr>
          <w:rFonts w:ascii="宋体" w:hAnsi="宋体" w:cs="宋体"/>
          <w:color w:val="auto"/>
          <w:kern w:val="0"/>
          <w:szCs w:val="21"/>
        </w:rPr>
      </w:pPr>
      <w:r>
        <w:rPr>
          <w:rFonts w:hint="eastAsia" w:ascii="宋体" w:hAnsi="宋体" w:cs="宋体"/>
          <w:color w:val="auto"/>
          <w:kern w:val="0"/>
          <w:szCs w:val="21"/>
        </w:rPr>
        <w:t>2.</w:t>
      </w:r>
      <w:r>
        <w:rPr>
          <w:rFonts w:hint="eastAsia" w:ascii="宋体" w:hAnsi="宋体" w:cs="宋体"/>
          <w:color w:val="auto"/>
        </w:rPr>
        <w:t>授权委托书需按上述格式填写完整，不可缺少内容。在此基础上增加内容的不影响其有效性。</w:t>
      </w:r>
    </w:p>
    <w:p>
      <w:pPr>
        <w:pStyle w:val="6"/>
        <w:ind w:firstLine="643"/>
        <w:jc w:val="center"/>
        <w:rPr>
          <w:rFonts w:ascii="宋体" w:hAnsi="宋体" w:cs="宋体"/>
          <w:color w:val="auto"/>
          <w:u w:val="single"/>
        </w:rPr>
      </w:pPr>
      <w:bookmarkStart w:id="293" w:name="_Toc424735268"/>
      <w:bookmarkStart w:id="294" w:name="_Toc8844"/>
      <w:bookmarkStart w:id="295" w:name="_Toc475028336"/>
      <w:r>
        <w:rPr>
          <w:rFonts w:hint="eastAsia" w:ascii="宋体" w:hAnsi="宋体" w:cs="宋体"/>
          <w:bCs w:val="0"/>
          <w:color w:val="auto"/>
        </w:rPr>
        <w:br w:type="page"/>
      </w:r>
      <w:bookmarkEnd w:id="293"/>
      <w:bookmarkEnd w:id="294"/>
      <w:bookmarkEnd w:id="295"/>
      <w:bookmarkStart w:id="296" w:name="_Toc20052"/>
      <w:bookmarkStart w:id="297" w:name="_Toc475028337"/>
      <w:bookmarkStart w:id="298" w:name="_Toc424735269"/>
      <w:r>
        <w:rPr>
          <w:rFonts w:hint="eastAsia" w:ascii="宋体" w:hAnsi="宋体" w:cs="宋体"/>
          <w:color w:val="auto"/>
          <w:sz w:val="28"/>
          <w:szCs w:val="28"/>
        </w:rPr>
        <w:t>二</w:t>
      </w:r>
      <w:r>
        <w:rPr>
          <w:rFonts w:hint="eastAsia" w:ascii="宋体" w:hAnsi="宋体" w:cs="宋体"/>
          <w:color w:val="auto"/>
        </w:rPr>
        <w:t>、技术部分</w:t>
      </w:r>
      <w:bookmarkEnd w:id="296"/>
    </w:p>
    <w:p>
      <w:pPr>
        <w:tabs>
          <w:tab w:val="left" w:pos="2580"/>
          <w:tab w:val="left" w:pos="5940"/>
        </w:tabs>
        <w:autoSpaceDE w:val="0"/>
        <w:autoSpaceDN w:val="0"/>
        <w:adjustRightInd w:val="0"/>
        <w:snapToGrid w:val="0"/>
        <w:spacing w:line="360" w:lineRule="auto"/>
        <w:jc w:val="left"/>
        <w:rPr>
          <w:rFonts w:ascii="宋体" w:hAnsi="宋体" w:cs="宋体"/>
          <w:color w:val="auto"/>
          <w:kern w:val="0"/>
          <w:sz w:val="28"/>
          <w:szCs w:val="28"/>
          <w:u w:val="single"/>
        </w:rPr>
      </w:pPr>
      <w:r>
        <w:rPr>
          <w:rFonts w:hint="eastAsia" w:ascii="宋体" w:hAnsi="宋体" w:cs="宋体"/>
          <w:color w:val="auto"/>
          <w:szCs w:val="21"/>
        </w:rPr>
        <w:t>由比选申请人自行编写</w:t>
      </w:r>
    </w:p>
    <w:p>
      <w:pPr>
        <w:pStyle w:val="12"/>
        <w:rPr>
          <w:rFonts w:ascii="宋体" w:hAnsi="宋体" w:cs="宋体"/>
          <w:color w:val="auto"/>
          <w:sz w:val="28"/>
          <w:szCs w:val="28"/>
        </w:rPr>
      </w:pPr>
    </w:p>
    <w:p>
      <w:pPr>
        <w:pStyle w:val="12"/>
        <w:rPr>
          <w:rFonts w:ascii="宋体" w:hAnsi="宋体" w:cs="宋体"/>
          <w:color w:val="auto"/>
          <w:sz w:val="28"/>
          <w:szCs w:val="28"/>
        </w:rPr>
      </w:pPr>
    </w:p>
    <w:p>
      <w:pPr>
        <w:pStyle w:val="12"/>
        <w:rPr>
          <w:rFonts w:ascii="宋体" w:hAnsi="宋体" w:cs="宋体"/>
          <w:color w:val="auto"/>
          <w:sz w:val="28"/>
          <w:szCs w:val="28"/>
        </w:rPr>
      </w:pPr>
    </w:p>
    <w:p>
      <w:pPr>
        <w:pStyle w:val="12"/>
        <w:rPr>
          <w:rFonts w:ascii="宋体" w:hAnsi="宋体" w:cs="宋体"/>
          <w:color w:val="auto"/>
          <w:sz w:val="28"/>
          <w:szCs w:val="28"/>
        </w:rPr>
      </w:pPr>
    </w:p>
    <w:p>
      <w:pPr>
        <w:pStyle w:val="12"/>
        <w:rPr>
          <w:rFonts w:ascii="宋体" w:hAnsi="宋体" w:cs="宋体"/>
          <w:color w:val="auto"/>
          <w:sz w:val="28"/>
          <w:szCs w:val="28"/>
        </w:rPr>
      </w:pPr>
    </w:p>
    <w:p>
      <w:pPr>
        <w:pStyle w:val="12"/>
        <w:rPr>
          <w:rFonts w:ascii="宋体" w:hAnsi="宋体" w:cs="宋体"/>
          <w:color w:val="auto"/>
          <w:sz w:val="28"/>
          <w:szCs w:val="28"/>
        </w:rPr>
      </w:pPr>
    </w:p>
    <w:p>
      <w:pPr>
        <w:pStyle w:val="12"/>
        <w:rPr>
          <w:rFonts w:ascii="宋体" w:hAnsi="宋体" w:cs="宋体"/>
          <w:color w:val="auto"/>
          <w:sz w:val="28"/>
          <w:szCs w:val="28"/>
        </w:rPr>
      </w:pPr>
    </w:p>
    <w:p>
      <w:pPr>
        <w:pStyle w:val="12"/>
        <w:rPr>
          <w:rFonts w:ascii="宋体" w:hAnsi="宋体" w:cs="宋体"/>
          <w:color w:val="auto"/>
          <w:sz w:val="28"/>
          <w:szCs w:val="28"/>
        </w:rPr>
      </w:pPr>
    </w:p>
    <w:p>
      <w:pPr>
        <w:pStyle w:val="12"/>
        <w:rPr>
          <w:rFonts w:ascii="宋体" w:hAnsi="宋体" w:cs="宋体"/>
          <w:color w:val="auto"/>
          <w:sz w:val="28"/>
          <w:szCs w:val="28"/>
        </w:rPr>
      </w:pPr>
    </w:p>
    <w:p>
      <w:pPr>
        <w:pStyle w:val="12"/>
        <w:rPr>
          <w:rFonts w:ascii="宋体" w:hAnsi="宋体" w:cs="宋体"/>
          <w:color w:val="auto"/>
          <w:sz w:val="28"/>
          <w:szCs w:val="28"/>
        </w:rPr>
      </w:pPr>
    </w:p>
    <w:p>
      <w:pPr>
        <w:pStyle w:val="12"/>
        <w:rPr>
          <w:rFonts w:ascii="宋体" w:hAnsi="宋体" w:cs="宋体"/>
          <w:color w:val="auto"/>
          <w:sz w:val="28"/>
          <w:szCs w:val="28"/>
        </w:rPr>
      </w:pPr>
    </w:p>
    <w:p>
      <w:pPr>
        <w:pStyle w:val="12"/>
        <w:rPr>
          <w:rFonts w:ascii="宋体" w:hAnsi="宋体" w:cs="宋体"/>
          <w:color w:val="auto"/>
          <w:sz w:val="28"/>
          <w:szCs w:val="28"/>
        </w:rPr>
      </w:pPr>
    </w:p>
    <w:p>
      <w:pPr>
        <w:pStyle w:val="12"/>
        <w:rPr>
          <w:rFonts w:ascii="宋体" w:hAnsi="宋体" w:cs="宋体"/>
          <w:color w:val="auto"/>
          <w:sz w:val="28"/>
          <w:szCs w:val="28"/>
        </w:rPr>
      </w:pPr>
    </w:p>
    <w:p>
      <w:pPr>
        <w:pStyle w:val="12"/>
        <w:rPr>
          <w:rFonts w:ascii="宋体" w:hAnsi="宋体" w:cs="宋体"/>
          <w:color w:val="auto"/>
          <w:sz w:val="28"/>
          <w:szCs w:val="28"/>
        </w:rPr>
      </w:pPr>
    </w:p>
    <w:p>
      <w:pPr>
        <w:pStyle w:val="12"/>
        <w:rPr>
          <w:rFonts w:ascii="宋体" w:hAnsi="宋体" w:cs="宋体"/>
          <w:color w:val="auto"/>
          <w:sz w:val="28"/>
          <w:szCs w:val="28"/>
        </w:rPr>
      </w:pPr>
    </w:p>
    <w:p>
      <w:pPr>
        <w:pStyle w:val="12"/>
        <w:rPr>
          <w:rFonts w:ascii="宋体" w:hAnsi="宋体" w:cs="宋体"/>
          <w:color w:val="auto"/>
          <w:sz w:val="28"/>
          <w:szCs w:val="28"/>
        </w:rPr>
      </w:pPr>
    </w:p>
    <w:p>
      <w:pPr>
        <w:pStyle w:val="12"/>
        <w:rPr>
          <w:rFonts w:ascii="宋体" w:hAnsi="宋体" w:cs="宋体"/>
          <w:color w:val="auto"/>
          <w:sz w:val="28"/>
          <w:szCs w:val="28"/>
        </w:rPr>
      </w:pPr>
    </w:p>
    <w:p>
      <w:pPr>
        <w:pStyle w:val="12"/>
        <w:rPr>
          <w:rFonts w:ascii="宋体" w:hAnsi="宋体" w:cs="宋体"/>
          <w:color w:val="auto"/>
          <w:sz w:val="28"/>
          <w:szCs w:val="28"/>
        </w:rPr>
      </w:pPr>
    </w:p>
    <w:p>
      <w:pPr>
        <w:pStyle w:val="12"/>
        <w:rPr>
          <w:rFonts w:ascii="宋体" w:hAnsi="宋体" w:cs="宋体"/>
          <w:color w:val="auto"/>
          <w:sz w:val="28"/>
          <w:szCs w:val="28"/>
        </w:rPr>
      </w:pPr>
    </w:p>
    <w:p>
      <w:pPr>
        <w:pStyle w:val="12"/>
        <w:rPr>
          <w:rFonts w:ascii="宋体" w:hAnsi="宋体" w:cs="宋体"/>
          <w:color w:val="auto"/>
          <w:sz w:val="28"/>
          <w:szCs w:val="28"/>
        </w:rPr>
      </w:pPr>
    </w:p>
    <w:p>
      <w:pPr>
        <w:pStyle w:val="12"/>
        <w:rPr>
          <w:rFonts w:ascii="宋体" w:hAnsi="宋体" w:cs="宋体"/>
          <w:color w:val="auto"/>
          <w:sz w:val="28"/>
          <w:szCs w:val="28"/>
        </w:rPr>
      </w:pPr>
    </w:p>
    <w:p>
      <w:pPr>
        <w:pStyle w:val="12"/>
        <w:rPr>
          <w:rFonts w:ascii="宋体" w:hAnsi="宋体" w:cs="宋体"/>
          <w:color w:val="auto"/>
          <w:sz w:val="28"/>
          <w:szCs w:val="28"/>
        </w:rPr>
      </w:pPr>
    </w:p>
    <w:p>
      <w:pPr>
        <w:pStyle w:val="12"/>
        <w:rPr>
          <w:rFonts w:ascii="宋体" w:hAnsi="宋体" w:cs="宋体"/>
          <w:color w:val="auto"/>
          <w:sz w:val="28"/>
          <w:szCs w:val="28"/>
        </w:rPr>
      </w:pPr>
    </w:p>
    <w:p>
      <w:pPr>
        <w:pStyle w:val="12"/>
        <w:rPr>
          <w:rFonts w:ascii="宋体" w:hAnsi="宋体" w:cs="宋体"/>
          <w:color w:val="auto"/>
          <w:sz w:val="28"/>
          <w:szCs w:val="28"/>
        </w:rPr>
      </w:pPr>
    </w:p>
    <w:p>
      <w:pPr>
        <w:pStyle w:val="12"/>
        <w:rPr>
          <w:rFonts w:ascii="宋体" w:hAnsi="宋体" w:cs="宋体"/>
          <w:color w:val="auto"/>
          <w:sz w:val="28"/>
          <w:szCs w:val="28"/>
        </w:rPr>
      </w:pPr>
    </w:p>
    <w:p>
      <w:pPr>
        <w:pStyle w:val="12"/>
        <w:rPr>
          <w:rFonts w:ascii="宋体" w:hAnsi="宋体" w:cs="宋体"/>
          <w:color w:val="auto"/>
          <w:sz w:val="28"/>
          <w:szCs w:val="28"/>
        </w:rPr>
      </w:pPr>
    </w:p>
    <w:p>
      <w:pPr>
        <w:pStyle w:val="12"/>
        <w:rPr>
          <w:rFonts w:ascii="宋体" w:hAnsi="宋体" w:cs="宋体"/>
          <w:color w:val="auto"/>
          <w:sz w:val="28"/>
          <w:szCs w:val="28"/>
        </w:rPr>
      </w:pPr>
    </w:p>
    <w:p>
      <w:pPr>
        <w:pStyle w:val="12"/>
        <w:rPr>
          <w:rFonts w:ascii="宋体" w:hAnsi="宋体" w:cs="宋体"/>
          <w:color w:val="auto"/>
          <w:sz w:val="28"/>
          <w:szCs w:val="28"/>
        </w:rPr>
      </w:pPr>
    </w:p>
    <w:p>
      <w:pPr>
        <w:pStyle w:val="12"/>
        <w:rPr>
          <w:rFonts w:ascii="宋体" w:hAnsi="宋体" w:cs="宋体"/>
          <w:color w:val="auto"/>
          <w:sz w:val="28"/>
          <w:szCs w:val="28"/>
        </w:rPr>
      </w:pPr>
    </w:p>
    <w:p>
      <w:pPr>
        <w:pStyle w:val="12"/>
        <w:rPr>
          <w:rFonts w:ascii="宋体" w:hAnsi="宋体" w:cs="宋体"/>
          <w:color w:val="auto"/>
          <w:sz w:val="28"/>
          <w:szCs w:val="28"/>
        </w:rPr>
      </w:pPr>
    </w:p>
    <w:p>
      <w:pPr>
        <w:pStyle w:val="12"/>
        <w:rPr>
          <w:rFonts w:ascii="宋体" w:hAnsi="宋体" w:cs="宋体"/>
          <w:color w:val="auto"/>
          <w:sz w:val="28"/>
          <w:szCs w:val="28"/>
        </w:rPr>
      </w:pPr>
    </w:p>
    <w:p>
      <w:pPr>
        <w:pStyle w:val="12"/>
        <w:rPr>
          <w:rFonts w:ascii="宋体" w:hAnsi="宋体" w:cs="宋体"/>
          <w:color w:val="auto"/>
          <w:sz w:val="28"/>
          <w:szCs w:val="28"/>
        </w:rPr>
      </w:pPr>
    </w:p>
    <w:p>
      <w:pPr>
        <w:pStyle w:val="12"/>
        <w:rPr>
          <w:rFonts w:ascii="宋体" w:hAnsi="宋体" w:cs="宋体"/>
          <w:color w:val="auto"/>
          <w:sz w:val="28"/>
          <w:szCs w:val="28"/>
        </w:rPr>
      </w:pPr>
    </w:p>
    <w:p>
      <w:pPr>
        <w:tabs>
          <w:tab w:val="left" w:pos="2580"/>
          <w:tab w:val="left" w:pos="5940"/>
        </w:tabs>
        <w:autoSpaceDE w:val="0"/>
        <w:autoSpaceDN w:val="0"/>
        <w:adjustRightInd w:val="0"/>
        <w:snapToGrid w:val="0"/>
        <w:spacing w:line="360" w:lineRule="auto"/>
        <w:jc w:val="left"/>
        <w:rPr>
          <w:rFonts w:ascii="宋体" w:hAnsi="宋体" w:cs="宋体"/>
          <w:color w:val="auto"/>
          <w:kern w:val="0"/>
          <w:sz w:val="28"/>
          <w:szCs w:val="28"/>
          <w:u w:val="single"/>
        </w:rPr>
      </w:pPr>
    </w:p>
    <w:p>
      <w:pPr>
        <w:pStyle w:val="6"/>
        <w:spacing w:line="360" w:lineRule="auto"/>
        <w:ind w:firstLine="643"/>
        <w:jc w:val="center"/>
        <w:rPr>
          <w:rFonts w:ascii="宋体" w:hAnsi="宋体" w:cs="宋体"/>
          <w:bCs w:val="0"/>
          <w:color w:val="auto"/>
        </w:rPr>
      </w:pPr>
      <w:bookmarkStart w:id="299" w:name="_Toc15124"/>
      <w:bookmarkStart w:id="300" w:name="_Toc13382"/>
      <w:r>
        <w:rPr>
          <w:rFonts w:hint="eastAsia" w:ascii="宋体" w:hAnsi="宋体" w:cs="宋体"/>
          <w:bCs w:val="0"/>
          <w:color w:val="auto"/>
        </w:rPr>
        <w:t>三、商务部分</w:t>
      </w:r>
      <w:bookmarkEnd w:id="299"/>
    </w:p>
    <w:p>
      <w:pPr>
        <w:spacing w:line="360" w:lineRule="auto"/>
        <w:rPr>
          <w:rFonts w:ascii="宋体" w:hAnsi="宋体" w:cs="宋体"/>
          <w:color w:val="auto"/>
          <w:szCs w:val="21"/>
        </w:rPr>
      </w:pPr>
      <w:r>
        <w:rPr>
          <w:rFonts w:hint="eastAsia" w:ascii="宋体" w:hAnsi="宋体" w:cs="宋体"/>
          <w:color w:val="auto"/>
          <w:szCs w:val="21"/>
        </w:rPr>
        <w:t>由比选申请人按比选文件要求提供资料。</w:t>
      </w:r>
    </w:p>
    <w:p>
      <w:pPr>
        <w:pStyle w:val="6"/>
        <w:spacing w:line="360" w:lineRule="auto"/>
        <w:ind w:firstLine="420"/>
        <w:jc w:val="center"/>
        <w:rPr>
          <w:rFonts w:ascii="宋体" w:hAnsi="宋体" w:cs="宋体"/>
          <w:color w:val="auto"/>
        </w:rPr>
      </w:pPr>
      <w:r>
        <w:rPr>
          <w:rFonts w:hint="eastAsia" w:ascii="宋体" w:hAnsi="宋体" w:cs="宋体"/>
          <w:b w:val="0"/>
          <w:bCs w:val="0"/>
          <w:color w:val="auto"/>
          <w:sz w:val="21"/>
          <w:szCs w:val="21"/>
        </w:rPr>
        <w:br w:type="page"/>
      </w:r>
      <w:bookmarkStart w:id="301" w:name="_Toc13822"/>
      <w:r>
        <w:rPr>
          <w:rFonts w:hint="eastAsia" w:ascii="宋体" w:hAnsi="宋体" w:cs="宋体"/>
          <w:color w:val="auto"/>
        </w:rPr>
        <w:t>四、资格审查</w:t>
      </w:r>
      <w:bookmarkEnd w:id="297"/>
      <w:bookmarkEnd w:id="298"/>
      <w:bookmarkEnd w:id="300"/>
      <w:r>
        <w:rPr>
          <w:rFonts w:hint="eastAsia" w:ascii="宋体" w:hAnsi="宋体" w:cs="宋体"/>
          <w:color w:val="auto"/>
        </w:rPr>
        <w:t>资料</w:t>
      </w:r>
      <w:bookmarkEnd w:id="301"/>
    </w:p>
    <w:p>
      <w:pPr>
        <w:adjustRightInd w:val="0"/>
        <w:spacing w:line="360" w:lineRule="auto"/>
        <w:jc w:val="center"/>
        <w:rPr>
          <w:rFonts w:ascii="宋体" w:hAnsi="宋体" w:cs="宋体"/>
          <w:b/>
          <w:bCs/>
          <w:color w:val="auto"/>
          <w:sz w:val="32"/>
          <w:szCs w:val="32"/>
        </w:rPr>
      </w:pPr>
      <w:r>
        <w:rPr>
          <w:rFonts w:hint="eastAsia" w:ascii="宋体" w:hAnsi="宋体" w:cs="宋体"/>
          <w:color w:val="auto"/>
        </w:rPr>
        <w:br w:type="page"/>
      </w:r>
      <w:r>
        <w:rPr>
          <w:rFonts w:hint="eastAsia" w:ascii="宋体" w:hAnsi="宋体" w:cs="宋体"/>
          <w:b/>
          <w:bCs/>
          <w:color w:val="auto"/>
          <w:sz w:val="32"/>
          <w:szCs w:val="32"/>
        </w:rPr>
        <w:t>（一）法定代表人身份证明及授权委托书</w:t>
      </w:r>
    </w:p>
    <w:p>
      <w:pPr>
        <w:ind w:firstLine="2891" w:firstLineChars="900"/>
        <w:rPr>
          <w:rFonts w:ascii="宋体" w:hAnsi="宋体" w:cs="宋体"/>
          <w:b/>
          <w:bCs/>
          <w:color w:val="auto"/>
          <w:sz w:val="32"/>
          <w:szCs w:val="32"/>
        </w:rPr>
      </w:pPr>
    </w:p>
    <w:p>
      <w:pPr>
        <w:jc w:val="center"/>
        <w:rPr>
          <w:rFonts w:ascii="宋体" w:hAnsi="宋体" w:cs="宋体"/>
          <w:b/>
          <w:bCs/>
          <w:color w:val="auto"/>
          <w:sz w:val="32"/>
          <w:szCs w:val="32"/>
        </w:rPr>
      </w:pPr>
      <w:r>
        <w:rPr>
          <w:rFonts w:hint="eastAsia" w:ascii="宋体" w:hAnsi="宋体" w:cs="宋体"/>
          <w:b/>
          <w:bCs/>
          <w:color w:val="auto"/>
          <w:sz w:val="32"/>
          <w:szCs w:val="32"/>
        </w:rPr>
        <w:t>法定代表人身份证明</w:t>
      </w:r>
    </w:p>
    <w:p>
      <w:pPr>
        <w:ind w:left="765"/>
        <w:rPr>
          <w:rFonts w:ascii="宋体" w:hAnsi="宋体" w:cs="宋体"/>
          <w:color w:val="auto"/>
        </w:rPr>
      </w:pPr>
    </w:p>
    <w:p>
      <w:pPr>
        <w:tabs>
          <w:tab w:val="left" w:pos="5565"/>
        </w:tabs>
        <w:autoSpaceDE w:val="0"/>
        <w:autoSpaceDN w:val="0"/>
        <w:adjustRightInd w:val="0"/>
        <w:snapToGrid w:val="0"/>
        <w:spacing w:line="480" w:lineRule="auto"/>
        <w:ind w:firstLine="390" w:firstLineChars="186"/>
        <w:jc w:val="left"/>
        <w:rPr>
          <w:rFonts w:ascii="宋体" w:hAnsi="宋体" w:cs="宋体"/>
          <w:color w:val="auto"/>
          <w:kern w:val="0"/>
          <w:szCs w:val="21"/>
        </w:rPr>
      </w:pPr>
      <w:r>
        <w:rPr>
          <w:rFonts w:hint="eastAsia" w:ascii="宋体" w:hAnsi="宋体" w:cs="宋体"/>
          <w:color w:val="auto"/>
          <w:kern w:val="0"/>
          <w:szCs w:val="21"/>
        </w:rPr>
        <w:t>比选申请人名称：</w:t>
      </w:r>
      <w:r>
        <w:rPr>
          <w:rFonts w:hint="eastAsia" w:ascii="宋体" w:hAnsi="宋体" w:cs="宋体"/>
          <w:color w:val="auto"/>
          <w:w w:val="200"/>
          <w:kern w:val="0"/>
          <w:szCs w:val="21"/>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s="宋体"/>
          <w:color w:val="auto"/>
          <w:kern w:val="0"/>
          <w:szCs w:val="21"/>
        </w:rPr>
      </w:pPr>
      <w:r>
        <w:rPr>
          <w:rFonts w:hint="eastAsia" w:ascii="宋体" w:hAnsi="宋体" w:cs="宋体"/>
          <w:color w:val="auto"/>
          <w:kern w:val="0"/>
          <w:szCs w:val="21"/>
        </w:rPr>
        <w:t>单位性质：</w:t>
      </w:r>
      <w:r>
        <w:rPr>
          <w:rFonts w:hint="eastAsia" w:ascii="宋体" w:hAnsi="宋体" w:cs="宋体"/>
          <w:color w:val="auto"/>
          <w:w w:val="200"/>
          <w:kern w:val="0"/>
          <w:szCs w:val="21"/>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s="宋体"/>
          <w:color w:val="auto"/>
          <w:kern w:val="0"/>
          <w:szCs w:val="21"/>
        </w:rPr>
      </w:pPr>
      <w:r>
        <w:rPr>
          <w:rFonts w:hint="eastAsia" w:ascii="宋体" w:hAnsi="宋体" w:cs="宋体"/>
          <w:color w:val="auto"/>
          <w:kern w:val="0"/>
          <w:szCs w:val="21"/>
        </w:rPr>
        <w:t>地    址：</w:t>
      </w:r>
      <w:r>
        <w:rPr>
          <w:rFonts w:hint="eastAsia" w:ascii="宋体" w:hAnsi="宋体" w:cs="宋体"/>
          <w:color w:val="auto"/>
          <w:w w:val="200"/>
          <w:kern w:val="0"/>
          <w:szCs w:val="21"/>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ascii="宋体" w:hAnsi="宋体" w:cs="宋体"/>
          <w:color w:val="auto"/>
          <w:kern w:val="0"/>
          <w:sz w:val="10"/>
          <w:szCs w:val="10"/>
        </w:rPr>
      </w:pPr>
      <w:r>
        <w:rPr>
          <w:rFonts w:hint="eastAsia" w:ascii="宋体" w:hAnsi="宋体" w:cs="宋体"/>
          <w:color w:val="auto"/>
          <w:kern w:val="0"/>
          <w:szCs w:val="21"/>
        </w:rPr>
        <w:t>成立时间：</w:t>
      </w:r>
      <w:r>
        <w:rPr>
          <w:rFonts w:hint="eastAsia" w:ascii="宋体" w:hAnsi="宋体" w:cs="宋体"/>
          <w:color w:val="auto"/>
          <w:w w:val="200"/>
          <w:kern w:val="0"/>
          <w:szCs w:val="21"/>
          <w:u w:val="single"/>
        </w:rPr>
        <w:t xml:space="preserve">        </w:t>
      </w:r>
      <w:r>
        <w:rPr>
          <w:rFonts w:hint="eastAsia" w:ascii="宋体" w:hAnsi="宋体" w:cs="宋体"/>
          <w:color w:val="auto"/>
          <w:kern w:val="0"/>
          <w:szCs w:val="21"/>
        </w:rPr>
        <w:t>年</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 xml:space="preserve">       </w:t>
      </w:r>
      <w:r>
        <w:rPr>
          <w:rFonts w:hint="eastAsia" w:ascii="宋体" w:hAnsi="宋体" w:cs="宋体"/>
          <w:color w:val="auto"/>
          <w:kern w:val="0"/>
          <w:szCs w:val="21"/>
        </w:rPr>
        <w:t>月</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 xml:space="preserve">       </w:t>
      </w:r>
      <w:r>
        <w:rPr>
          <w:rFonts w:hint="eastAsia" w:ascii="宋体" w:hAnsi="宋体" w:cs="宋体"/>
          <w:color w:val="auto"/>
          <w:kern w:val="0"/>
          <w:szCs w:val="21"/>
        </w:rPr>
        <w:t>日</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s="宋体"/>
          <w:color w:val="auto"/>
          <w:kern w:val="0"/>
          <w:szCs w:val="21"/>
        </w:rPr>
      </w:pPr>
      <w:r>
        <w:rPr>
          <w:rFonts w:hint="eastAsia" w:ascii="宋体" w:hAnsi="宋体" w:cs="宋体"/>
          <w:color w:val="auto"/>
          <w:kern w:val="0"/>
          <w:szCs w:val="21"/>
        </w:rPr>
        <w:t>姓名：</w:t>
      </w:r>
      <w:r>
        <w:rPr>
          <w:rFonts w:hint="eastAsia" w:ascii="宋体" w:hAnsi="宋体" w:cs="宋体"/>
          <w:color w:val="auto"/>
          <w:w w:val="200"/>
          <w:kern w:val="0"/>
          <w:szCs w:val="21"/>
          <w:u w:val="single"/>
        </w:rPr>
        <w:t xml:space="preserve">        </w:t>
      </w:r>
      <w:r>
        <w:rPr>
          <w:rFonts w:hint="eastAsia" w:ascii="宋体" w:hAnsi="宋体" w:cs="宋体"/>
          <w:color w:val="auto"/>
          <w:kern w:val="0"/>
          <w:szCs w:val="21"/>
        </w:rPr>
        <w:t>性别</w:t>
      </w:r>
      <w:r>
        <w:rPr>
          <w:rFonts w:hint="eastAsia" w:ascii="宋体" w:hAnsi="宋体" w:cs="宋体"/>
          <w:color w:val="auto"/>
          <w:spacing w:val="-1"/>
          <w:kern w:val="0"/>
          <w:szCs w:val="21"/>
        </w:rPr>
        <w:t>：</w:t>
      </w:r>
      <w:r>
        <w:rPr>
          <w:rFonts w:hint="eastAsia" w:ascii="宋体" w:hAnsi="宋体" w:cs="宋体"/>
          <w:color w:val="auto"/>
          <w:kern w:val="0"/>
          <w:szCs w:val="21"/>
          <w:u w:val="single"/>
        </w:rPr>
        <w:t xml:space="preserve">       </w:t>
      </w:r>
      <w:r>
        <w:rPr>
          <w:rFonts w:hint="eastAsia" w:ascii="宋体" w:hAnsi="宋体" w:cs="宋体"/>
          <w:color w:val="auto"/>
          <w:spacing w:val="-1"/>
          <w:kern w:val="0"/>
          <w:szCs w:val="21"/>
        </w:rPr>
        <w:t>年</w:t>
      </w:r>
      <w:r>
        <w:rPr>
          <w:rFonts w:hint="eastAsia" w:ascii="宋体" w:hAnsi="宋体" w:cs="宋体"/>
          <w:color w:val="auto"/>
          <w:kern w:val="0"/>
          <w:szCs w:val="21"/>
        </w:rPr>
        <w:t>龄：</w:t>
      </w:r>
      <w:r>
        <w:rPr>
          <w:rFonts w:hint="eastAsia" w:ascii="宋体" w:hAnsi="宋体" w:cs="宋体"/>
          <w:color w:val="auto"/>
          <w:kern w:val="0"/>
          <w:szCs w:val="21"/>
          <w:u w:val="single"/>
        </w:rPr>
        <w:t xml:space="preserve">       </w:t>
      </w:r>
      <w:r>
        <w:rPr>
          <w:rFonts w:hint="eastAsia" w:ascii="宋体" w:hAnsi="宋体" w:cs="宋体"/>
          <w:color w:val="auto"/>
          <w:kern w:val="0"/>
          <w:szCs w:val="21"/>
        </w:rPr>
        <w:t>职务：</w:t>
      </w:r>
      <w:r>
        <w:rPr>
          <w:rFonts w:hint="eastAsia" w:ascii="宋体" w:hAnsi="宋体" w:cs="宋体"/>
          <w:color w:val="auto"/>
          <w:kern w:val="0"/>
          <w:szCs w:val="21"/>
          <w:u w:val="single"/>
        </w:rPr>
        <w:t xml:space="preserve">               </w:t>
      </w:r>
    </w:p>
    <w:p>
      <w:pPr>
        <w:tabs>
          <w:tab w:val="left" w:pos="3360"/>
        </w:tabs>
        <w:autoSpaceDE w:val="0"/>
        <w:autoSpaceDN w:val="0"/>
        <w:adjustRightInd w:val="0"/>
        <w:snapToGrid w:val="0"/>
        <w:spacing w:line="480" w:lineRule="auto"/>
        <w:ind w:firstLine="390" w:firstLineChars="186"/>
        <w:jc w:val="left"/>
        <w:rPr>
          <w:rFonts w:ascii="宋体" w:hAnsi="宋体" w:cs="宋体"/>
          <w:color w:val="auto"/>
          <w:kern w:val="0"/>
          <w:szCs w:val="21"/>
        </w:rPr>
      </w:pPr>
      <w:r>
        <w:rPr>
          <w:rFonts w:hint="eastAsia" w:ascii="宋体" w:hAnsi="宋体" w:cs="宋体"/>
          <w:color w:val="auto"/>
          <w:kern w:val="0"/>
          <w:szCs w:val="21"/>
        </w:rPr>
        <w:t>系</w:t>
      </w:r>
      <w:r>
        <w:rPr>
          <w:rFonts w:hint="eastAsia" w:ascii="宋体" w:hAnsi="宋体" w:cs="宋体"/>
          <w:color w:val="auto"/>
          <w:kern w:val="0"/>
          <w:szCs w:val="21"/>
          <w:u w:val="single"/>
        </w:rPr>
        <w:t xml:space="preserve">                                                         （比选申请人名称）</w:t>
      </w:r>
      <w:r>
        <w:rPr>
          <w:rFonts w:hint="eastAsia" w:ascii="宋体" w:hAnsi="宋体" w:cs="宋体"/>
          <w:color w:val="auto"/>
          <w:kern w:val="0"/>
          <w:szCs w:val="21"/>
        </w:rPr>
        <w:t>的法定代表人。</w:t>
      </w:r>
    </w:p>
    <w:p>
      <w:pPr>
        <w:tabs>
          <w:tab w:val="left" w:pos="3360"/>
        </w:tabs>
        <w:autoSpaceDE w:val="0"/>
        <w:autoSpaceDN w:val="0"/>
        <w:adjustRightInd w:val="0"/>
        <w:snapToGrid w:val="0"/>
        <w:spacing w:line="480" w:lineRule="auto"/>
        <w:ind w:firstLine="390" w:firstLineChars="186"/>
        <w:jc w:val="left"/>
        <w:rPr>
          <w:rFonts w:ascii="宋体" w:hAnsi="宋体" w:cs="宋体"/>
          <w:color w:val="auto"/>
          <w:kern w:val="0"/>
          <w:szCs w:val="21"/>
        </w:rPr>
      </w:pPr>
      <w:r>
        <w:rPr>
          <w:rFonts w:hint="eastAsia" w:ascii="宋体" w:hAnsi="宋体" w:cs="宋体"/>
          <w:color w:val="auto"/>
          <w:kern w:val="0"/>
          <w:szCs w:val="21"/>
        </w:rPr>
        <w:t>特此证明。</w:t>
      </w:r>
    </w:p>
    <w:p>
      <w:pPr>
        <w:autoSpaceDE w:val="0"/>
        <w:autoSpaceDN w:val="0"/>
        <w:adjustRightInd w:val="0"/>
        <w:snapToGrid w:val="0"/>
        <w:spacing w:line="480" w:lineRule="auto"/>
        <w:ind w:firstLine="810" w:firstLineChars="386"/>
        <w:jc w:val="left"/>
        <w:rPr>
          <w:rFonts w:ascii="宋体" w:hAnsi="宋体" w:cs="宋体"/>
          <w:color w:val="auto"/>
          <w:kern w:val="0"/>
          <w:szCs w:val="21"/>
        </w:rPr>
      </w:pPr>
      <w:r>
        <w:rPr>
          <w:rFonts w:hint="eastAsia" w:ascii="宋体" w:hAnsi="宋体" w:cs="宋体"/>
          <w:color w:val="auto"/>
          <w:kern w:val="0"/>
          <w:szCs w:val="21"/>
        </w:rPr>
        <w:t>附：法定代表人身份证扫描件（双面）</w:t>
      </w:r>
    </w:p>
    <w:p>
      <w:pPr>
        <w:autoSpaceDE w:val="0"/>
        <w:autoSpaceDN w:val="0"/>
        <w:adjustRightInd w:val="0"/>
        <w:snapToGrid w:val="0"/>
        <w:spacing w:line="360" w:lineRule="auto"/>
        <w:jc w:val="left"/>
        <w:rPr>
          <w:rFonts w:ascii="宋体" w:hAnsi="宋体" w:cs="宋体"/>
          <w:color w:val="auto"/>
          <w:szCs w:val="21"/>
        </w:rPr>
      </w:pPr>
    </w:p>
    <w:p>
      <w:pPr>
        <w:pStyle w:val="3"/>
        <w:spacing w:after="0" w:line="360" w:lineRule="auto"/>
        <w:rPr>
          <w:rFonts w:ascii="宋体" w:hAnsi="宋体" w:cs="宋体"/>
          <w:color w:val="auto"/>
          <w:szCs w:val="21"/>
        </w:rPr>
      </w:pPr>
    </w:p>
    <w:p>
      <w:pPr>
        <w:pStyle w:val="3"/>
        <w:spacing w:after="0" w:line="360" w:lineRule="auto"/>
        <w:rPr>
          <w:rFonts w:ascii="宋体" w:hAnsi="宋体" w:cs="宋体"/>
          <w:color w:val="auto"/>
          <w:szCs w:val="21"/>
        </w:rPr>
      </w:pPr>
    </w:p>
    <w:p>
      <w:pPr>
        <w:pStyle w:val="3"/>
        <w:spacing w:after="0" w:line="360" w:lineRule="auto"/>
        <w:rPr>
          <w:rFonts w:ascii="宋体" w:hAnsi="宋体" w:cs="宋体"/>
          <w:color w:val="auto"/>
          <w:szCs w:val="21"/>
        </w:rPr>
      </w:pPr>
    </w:p>
    <w:p>
      <w:pPr>
        <w:pStyle w:val="3"/>
        <w:spacing w:after="0" w:line="360" w:lineRule="auto"/>
        <w:rPr>
          <w:rFonts w:ascii="宋体" w:hAnsi="宋体" w:cs="宋体"/>
          <w:color w:val="auto"/>
          <w:szCs w:val="21"/>
        </w:rPr>
      </w:pPr>
    </w:p>
    <w:p>
      <w:pPr>
        <w:pStyle w:val="3"/>
        <w:spacing w:after="0" w:line="360" w:lineRule="auto"/>
        <w:rPr>
          <w:rFonts w:ascii="宋体" w:hAnsi="宋体" w:cs="宋体"/>
          <w:color w:val="auto"/>
          <w:szCs w:val="21"/>
        </w:rPr>
      </w:pPr>
    </w:p>
    <w:p>
      <w:pPr>
        <w:tabs>
          <w:tab w:val="left" w:pos="5475"/>
        </w:tabs>
        <w:autoSpaceDE w:val="0"/>
        <w:autoSpaceDN w:val="0"/>
        <w:adjustRightInd w:val="0"/>
        <w:snapToGrid w:val="0"/>
        <w:spacing w:line="480" w:lineRule="auto"/>
        <w:ind w:firstLine="372" w:firstLineChars="186"/>
        <w:jc w:val="left"/>
        <w:rPr>
          <w:rFonts w:ascii="宋体" w:hAnsi="宋体" w:cs="宋体"/>
          <w:color w:val="auto"/>
          <w:kern w:val="0"/>
          <w:sz w:val="20"/>
          <w:szCs w:val="20"/>
        </w:rPr>
      </w:pPr>
    </w:p>
    <w:p>
      <w:pPr>
        <w:tabs>
          <w:tab w:val="left" w:pos="5460"/>
        </w:tabs>
        <w:autoSpaceDE w:val="0"/>
        <w:autoSpaceDN w:val="0"/>
        <w:adjustRightInd w:val="0"/>
        <w:snapToGrid w:val="0"/>
        <w:spacing w:line="480" w:lineRule="auto"/>
        <w:ind w:firstLine="2100"/>
        <w:jc w:val="right"/>
        <w:rPr>
          <w:rFonts w:ascii="宋体" w:hAnsi="宋体" w:cs="宋体"/>
          <w:color w:val="auto"/>
          <w:kern w:val="0"/>
          <w:szCs w:val="21"/>
        </w:rPr>
      </w:pPr>
      <w:r>
        <w:rPr>
          <w:rFonts w:hint="eastAsia" w:ascii="宋体" w:hAnsi="宋体" w:cs="宋体"/>
          <w:color w:val="auto"/>
          <w:kern w:val="0"/>
          <w:szCs w:val="21"/>
        </w:rPr>
        <w:t>比选申请人：</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spacing w:val="-1"/>
          <w:kern w:val="0"/>
          <w:szCs w:val="21"/>
        </w:rPr>
        <w:t>（</w:t>
      </w:r>
      <w:r>
        <w:rPr>
          <w:rFonts w:hint="eastAsia" w:ascii="宋体" w:hAnsi="宋体" w:cs="宋体"/>
          <w:color w:val="auto"/>
          <w:kern w:val="0"/>
          <w:szCs w:val="21"/>
        </w:rPr>
        <w:t>盖单位法人章）</w:t>
      </w:r>
    </w:p>
    <w:p>
      <w:pPr>
        <w:autoSpaceDE w:val="0"/>
        <w:autoSpaceDN w:val="0"/>
        <w:adjustRightInd w:val="0"/>
        <w:snapToGrid w:val="0"/>
        <w:spacing w:line="480" w:lineRule="auto"/>
        <w:jc w:val="left"/>
        <w:rPr>
          <w:rFonts w:ascii="宋体" w:hAnsi="宋体" w:cs="宋体"/>
          <w:color w:val="auto"/>
          <w:kern w:val="0"/>
          <w:sz w:val="20"/>
          <w:szCs w:val="20"/>
        </w:rPr>
      </w:pPr>
    </w:p>
    <w:p>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s="宋体"/>
          <w:color w:val="auto"/>
          <w:kern w:val="0"/>
          <w:szCs w:val="21"/>
        </w:rPr>
      </w:pPr>
      <w:r>
        <w:rPr>
          <w:rFonts w:hint="eastAsia" w:ascii="宋体" w:hAnsi="宋体" w:cs="宋体"/>
          <w:color w:val="auto"/>
          <w:w w:val="200"/>
          <w:kern w:val="0"/>
          <w:szCs w:val="21"/>
          <w:u w:val="single"/>
        </w:rPr>
        <w:t xml:space="preserve">      </w:t>
      </w:r>
      <w:r>
        <w:rPr>
          <w:rFonts w:hint="eastAsia" w:ascii="宋体" w:hAnsi="宋体" w:cs="宋体"/>
          <w:color w:val="auto"/>
          <w:kern w:val="0"/>
          <w:szCs w:val="21"/>
        </w:rPr>
        <w:t>年</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 xml:space="preserve">     </w:t>
      </w:r>
      <w:r>
        <w:rPr>
          <w:rFonts w:hint="eastAsia" w:ascii="宋体" w:hAnsi="宋体" w:cs="宋体"/>
          <w:color w:val="auto"/>
          <w:kern w:val="0"/>
          <w:szCs w:val="21"/>
        </w:rPr>
        <w:t>月</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 xml:space="preserve">     </w:t>
      </w:r>
      <w:r>
        <w:rPr>
          <w:rFonts w:hint="eastAsia" w:ascii="宋体" w:hAnsi="宋体" w:cs="宋体"/>
          <w:color w:val="auto"/>
          <w:kern w:val="0"/>
          <w:szCs w:val="21"/>
        </w:rPr>
        <w:t xml:space="preserve">日  </w:t>
      </w:r>
    </w:p>
    <w:p>
      <w:pPr>
        <w:autoSpaceDE w:val="0"/>
        <w:autoSpaceDN w:val="0"/>
        <w:adjustRightInd w:val="0"/>
        <w:snapToGrid w:val="0"/>
        <w:spacing w:line="360" w:lineRule="auto"/>
        <w:jc w:val="left"/>
        <w:rPr>
          <w:rFonts w:ascii="宋体" w:hAnsi="宋体" w:cs="宋体"/>
          <w:color w:val="auto"/>
          <w:kern w:val="0"/>
        </w:rPr>
      </w:pPr>
    </w:p>
    <w:p>
      <w:pPr>
        <w:autoSpaceDE w:val="0"/>
        <w:autoSpaceDN w:val="0"/>
        <w:adjustRightInd w:val="0"/>
        <w:snapToGrid w:val="0"/>
        <w:spacing w:line="360" w:lineRule="auto"/>
        <w:jc w:val="left"/>
        <w:rPr>
          <w:rFonts w:ascii="宋体" w:hAnsi="宋体" w:cs="宋体"/>
          <w:color w:val="auto"/>
          <w:kern w:val="0"/>
        </w:rPr>
      </w:pPr>
    </w:p>
    <w:p>
      <w:pPr>
        <w:adjustRightInd w:val="0"/>
        <w:snapToGrid w:val="0"/>
        <w:spacing w:line="360" w:lineRule="auto"/>
        <w:ind w:firstLine="810" w:firstLineChars="386"/>
        <w:rPr>
          <w:rFonts w:ascii="宋体" w:hAnsi="宋体" w:cs="宋体"/>
          <w:color w:val="auto"/>
          <w:szCs w:val="21"/>
        </w:rPr>
      </w:pPr>
      <w:r>
        <w:rPr>
          <w:rFonts w:hint="eastAsia" w:ascii="宋体" w:hAnsi="宋体" w:cs="宋体"/>
          <w:color w:val="auto"/>
        </w:rPr>
        <w:t>注：法定代表人身份证明需按上述格式填写完整，不可缺少内容。在此基础上增加内容的不影响其有效性。</w:t>
      </w:r>
    </w:p>
    <w:p>
      <w:pPr>
        <w:jc w:val="center"/>
        <w:rPr>
          <w:rFonts w:ascii="宋体" w:hAnsi="宋体" w:cs="宋体"/>
          <w:b/>
          <w:color w:val="auto"/>
          <w:sz w:val="28"/>
          <w:szCs w:val="28"/>
        </w:rPr>
      </w:pPr>
    </w:p>
    <w:p>
      <w:pPr>
        <w:jc w:val="center"/>
        <w:rPr>
          <w:rFonts w:ascii="宋体" w:hAnsi="宋体" w:cs="宋体"/>
          <w:b/>
          <w:color w:val="auto"/>
          <w:sz w:val="28"/>
          <w:szCs w:val="28"/>
        </w:rPr>
      </w:pPr>
    </w:p>
    <w:p>
      <w:pPr>
        <w:jc w:val="center"/>
        <w:rPr>
          <w:rFonts w:ascii="宋体" w:hAnsi="宋体" w:cs="宋体"/>
          <w:b/>
          <w:color w:val="auto"/>
          <w:sz w:val="28"/>
          <w:szCs w:val="28"/>
        </w:rPr>
      </w:pPr>
      <w:r>
        <w:rPr>
          <w:rFonts w:hint="eastAsia" w:ascii="宋体" w:hAnsi="宋体" w:cs="宋体"/>
          <w:b/>
          <w:color w:val="auto"/>
          <w:sz w:val="28"/>
          <w:szCs w:val="28"/>
        </w:rPr>
        <w:br w:type="page"/>
      </w:r>
      <w:r>
        <w:rPr>
          <w:rFonts w:hint="eastAsia" w:ascii="宋体" w:hAnsi="宋体" w:cs="宋体"/>
          <w:b/>
          <w:color w:val="auto"/>
          <w:sz w:val="28"/>
          <w:szCs w:val="28"/>
        </w:rPr>
        <w:t>授权委托书</w:t>
      </w:r>
    </w:p>
    <w:p>
      <w:pPr>
        <w:jc w:val="center"/>
        <w:rPr>
          <w:rFonts w:ascii="宋体" w:hAnsi="宋体" w:cs="宋体"/>
          <w:b/>
          <w:color w:val="auto"/>
          <w:sz w:val="28"/>
          <w:szCs w:val="28"/>
        </w:rPr>
      </w:pPr>
    </w:p>
    <w:p>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s="宋体"/>
          <w:color w:val="auto"/>
          <w:kern w:val="0"/>
          <w:szCs w:val="21"/>
        </w:rPr>
      </w:pPr>
      <w:r>
        <w:rPr>
          <w:rFonts w:hint="eastAsia" w:ascii="宋体" w:hAnsi="宋体" w:cs="宋体"/>
          <w:color w:val="auto"/>
          <w:kern w:val="0"/>
          <w:szCs w:val="21"/>
        </w:rPr>
        <w:t>本人</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（姓名）</w:t>
      </w:r>
      <w:r>
        <w:rPr>
          <w:rFonts w:hint="eastAsia" w:ascii="宋体" w:hAnsi="宋体" w:cs="宋体"/>
          <w:color w:val="auto"/>
          <w:kern w:val="0"/>
          <w:szCs w:val="21"/>
        </w:rPr>
        <w:t>系</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w:t>
      </w:r>
      <w:r>
        <w:rPr>
          <w:rFonts w:hint="eastAsia" w:ascii="宋体" w:hAnsi="宋体" w:cs="宋体"/>
          <w:color w:val="auto"/>
          <w:spacing w:val="-1"/>
          <w:kern w:val="0"/>
          <w:szCs w:val="21"/>
          <w:u w:val="single"/>
        </w:rPr>
        <w:t>比选申请人</w:t>
      </w:r>
      <w:r>
        <w:rPr>
          <w:rFonts w:hint="eastAsia" w:ascii="宋体" w:hAnsi="宋体" w:cs="宋体"/>
          <w:color w:val="auto"/>
          <w:kern w:val="0"/>
          <w:szCs w:val="21"/>
          <w:u w:val="single"/>
        </w:rPr>
        <w:t>名称</w:t>
      </w:r>
      <w:r>
        <w:rPr>
          <w:rFonts w:hint="eastAsia" w:ascii="宋体" w:hAnsi="宋体" w:cs="宋体"/>
          <w:color w:val="auto"/>
          <w:spacing w:val="1"/>
          <w:kern w:val="0"/>
          <w:szCs w:val="21"/>
          <w:u w:val="single"/>
        </w:rPr>
        <w:t>）</w:t>
      </w:r>
      <w:r>
        <w:rPr>
          <w:rFonts w:hint="eastAsia" w:ascii="宋体" w:hAnsi="宋体" w:cs="宋体"/>
          <w:color w:val="auto"/>
          <w:kern w:val="0"/>
          <w:szCs w:val="21"/>
        </w:rPr>
        <w:t>的法定代</w:t>
      </w:r>
      <w:r>
        <w:rPr>
          <w:rFonts w:hint="eastAsia" w:ascii="宋体" w:hAnsi="宋体" w:cs="宋体"/>
          <w:color w:val="auto"/>
          <w:spacing w:val="1"/>
          <w:kern w:val="0"/>
          <w:szCs w:val="21"/>
        </w:rPr>
        <w:t>表</w:t>
      </w:r>
      <w:r>
        <w:rPr>
          <w:rFonts w:hint="eastAsia" w:ascii="宋体" w:hAnsi="宋体" w:cs="宋体"/>
          <w:color w:val="auto"/>
          <w:kern w:val="0"/>
          <w:szCs w:val="21"/>
        </w:rPr>
        <w:t>人，现委托</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（姓名）</w:t>
      </w:r>
      <w:r>
        <w:rPr>
          <w:rFonts w:hint="eastAsia" w:ascii="宋体" w:hAnsi="宋体" w:cs="宋体"/>
          <w:color w:val="auto"/>
          <w:kern w:val="0"/>
          <w:szCs w:val="21"/>
        </w:rPr>
        <w:t>为我方代理人。代理人根据授权，以我方名义签署、澄清、说明、补正、递交、撤回、 修改</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（项</w:t>
      </w:r>
      <w:r>
        <w:rPr>
          <w:rFonts w:hint="eastAsia" w:ascii="宋体" w:hAnsi="宋体" w:cs="宋体"/>
          <w:color w:val="auto"/>
          <w:spacing w:val="-1"/>
          <w:kern w:val="0"/>
          <w:szCs w:val="21"/>
          <w:u w:val="single"/>
        </w:rPr>
        <w:t>目</w:t>
      </w:r>
      <w:r>
        <w:rPr>
          <w:rFonts w:hint="eastAsia" w:ascii="宋体" w:hAnsi="宋体" w:cs="宋体"/>
          <w:color w:val="auto"/>
          <w:kern w:val="0"/>
          <w:szCs w:val="21"/>
          <w:u w:val="single"/>
        </w:rPr>
        <w:t>名称）</w:t>
      </w:r>
      <w:r>
        <w:rPr>
          <w:rFonts w:hint="eastAsia" w:ascii="宋体" w:hAnsi="宋体" w:cs="宋体"/>
          <w:color w:val="auto"/>
          <w:kern w:val="0"/>
          <w:szCs w:val="21"/>
        </w:rPr>
        <w:t>比选申请文件、签订合同和处理有关事宜， 其法律后果由我方承担。</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s="宋体"/>
          <w:color w:val="auto"/>
          <w:kern w:val="0"/>
          <w:szCs w:val="21"/>
        </w:rPr>
      </w:pPr>
      <w:r>
        <w:rPr>
          <w:rFonts w:hint="eastAsia" w:ascii="宋体" w:hAnsi="宋体" w:cs="宋体"/>
          <w:color w:val="auto"/>
          <w:kern w:val="0"/>
          <w:szCs w:val="21"/>
        </w:rPr>
        <w:t>委托</w:t>
      </w:r>
      <w:r>
        <w:rPr>
          <w:rFonts w:hint="eastAsia" w:ascii="宋体" w:hAnsi="宋体" w:cs="宋体"/>
          <w:color w:val="auto"/>
          <w:spacing w:val="-1"/>
          <w:kern w:val="0"/>
          <w:szCs w:val="21"/>
        </w:rPr>
        <w:t>期</w:t>
      </w:r>
      <w:r>
        <w:rPr>
          <w:rFonts w:hint="eastAsia" w:ascii="宋体" w:hAnsi="宋体" w:cs="宋体"/>
          <w:color w:val="auto"/>
          <w:kern w:val="0"/>
          <w:szCs w:val="21"/>
        </w:rPr>
        <w:t>限：</w:t>
      </w:r>
      <w:r>
        <w:rPr>
          <w:rFonts w:hint="eastAsia" w:ascii="宋体" w:hAnsi="宋体" w:cs="宋体"/>
          <w:color w:val="auto"/>
          <w:w w:val="200"/>
          <w:kern w:val="0"/>
          <w:szCs w:val="21"/>
          <w:u w:val="single"/>
        </w:rPr>
        <w:t xml:space="preserve">        </w:t>
      </w:r>
      <w:r>
        <w:rPr>
          <w:rFonts w:hint="eastAsia" w:ascii="宋体" w:hAnsi="宋体" w:cs="宋体"/>
          <w:color w:val="auto"/>
          <w:kern w:val="0"/>
          <w:szCs w:val="21"/>
        </w:rPr>
        <w:t xml:space="preserve">。 </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s="宋体"/>
          <w:color w:val="auto"/>
          <w:kern w:val="0"/>
          <w:szCs w:val="21"/>
        </w:rPr>
      </w:pPr>
      <w:r>
        <w:rPr>
          <w:rFonts w:hint="eastAsia" w:ascii="宋体" w:hAnsi="宋体" w:cs="宋体"/>
          <w:color w:val="auto"/>
          <w:kern w:val="0"/>
          <w:szCs w:val="21"/>
        </w:rPr>
        <w:t>代理人无转委托权。</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s="宋体"/>
          <w:color w:val="auto"/>
          <w:kern w:val="0"/>
          <w:szCs w:val="21"/>
        </w:rPr>
      </w:pP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s="宋体"/>
          <w:color w:val="auto"/>
          <w:kern w:val="0"/>
          <w:szCs w:val="21"/>
        </w:rPr>
      </w:pPr>
      <w:r>
        <w:rPr>
          <w:rFonts w:hint="eastAsia" w:ascii="宋体" w:hAnsi="宋体" w:cs="宋体"/>
          <w:color w:val="auto"/>
          <w:kern w:val="0"/>
          <w:szCs w:val="21"/>
        </w:rPr>
        <w:t>比选申请人：</w:t>
      </w:r>
      <w:r>
        <w:rPr>
          <w:rFonts w:hint="eastAsia" w:ascii="宋体" w:hAnsi="宋体" w:cs="宋体"/>
          <w:color w:val="auto"/>
          <w:w w:val="200"/>
          <w:kern w:val="0"/>
          <w:szCs w:val="21"/>
          <w:u w:val="single"/>
        </w:rPr>
        <w:t xml:space="preserve">                           </w:t>
      </w:r>
      <w:r>
        <w:rPr>
          <w:rFonts w:hint="eastAsia" w:ascii="宋体" w:hAnsi="宋体" w:cs="宋体"/>
          <w:color w:val="auto"/>
          <w:kern w:val="0"/>
          <w:szCs w:val="21"/>
        </w:rPr>
        <w:t>（</w:t>
      </w:r>
      <w:r>
        <w:rPr>
          <w:rFonts w:hint="eastAsia" w:ascii="宋体" w:hAnsi="宋体" w:cs="宋体"/>
          <w:color w:val="auto"/>
          <w:spacing w:val="-1"/>
          <w:kern w:val="0"/>
          <w:szCs w:val="21"/>
        </w:rPr>
        <w:t>盖单位法人章</w:t>
      </w:r>
      <w:r>
        <w:rPr>
          <w:rFonts w:hint="eastAsia" w:ascii="宋体" w:hAnsi="宋体" w:cs="宋体"/>
          <w:color w:val="auto"/>
          <w:kern w:val="0"/>
          <w:szCs w:val="21"/>
        </w:rPr>
        <w:t>）</w:t>
      </w:r>
    </w:p>
    <w:p>
      <w:pPr>
        <w:tabs>
          <w:tab w:val="left" w:pos="6300"/>
        </w:tabs>
        <w:autoSpaceDE w:val="0"/>
        <w:autoSpaceDN w:val="0"/>
        <w:adjustRightInd w:val="0"/>
        <w:snapToGrid w:val="0"/>
        <w:spacing w:line="48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法定代表人：</w:t>
      </w:r>
      <w:r>
        <w:rPr>
          <w:rFonts w:hint="eastAsia" w:ascii="宋体" w:hAnsi="宋体" w:cs="宋体"/>
          <w:color w:val="auto"/>
          <w:w w:val="200"/>
          <w:kern w:val="0"/>
          <w:szCs w:val="21"/>
          <w:u w:val="single"/>
        </w:rPr>
        <w:t xml:space="preserve">                           </w:t>
      </w:r>
      <w:r>
        <w:rPr>
          <w:rFonts w:hint="eastAsia" w:ascii="宋体" w:hAnsi="宋体" w:cs="宋体"/>
          <w:color w:val="auto"/>
          <w:kern w:val="0"/>
          <w:szCs w:val="21"/>
        </w:rPr>
        <w:t>（签名或盖章）</w:t>
      </w:r>
    </w:p>
    <w:p>
      <w:pPr>
        <w:tabs>
          <w:tab w:val="left" w:pos="5260"/>
        </w:tabs>
        <w:autoSpaceDE w:val="0"/>
        <w:autoSpaceDN w:val="0"/>
        <w:adjustRightInd w:val="0"/>
        <w:snapToGrid w:val="0"/>
        <w:spacing w:line="480" w:lineRule="auto"/>
        <w:ind w:firstLine="420" w:firstLineChars="200"/>
        <w:jc w:val="left"/>
        <w:rPr>
          <w:rFonts w:ascii="宋体" w:hAnsi="宋体" w:cs="宋体"/>
          <w:color w:val="auto"/>
          <w:kern w:val="0"/>
          <w:szCs w:val="21"/>
          <w:u w:val="single"/>
        </w:rPr>
      </w:pPr>
      <w:r>
        <w:rPr>
          <w:rFonts w:hint="eastAsia" w:ascii="宋体" w:hAnsi="宋体" w:cs="宋体"/>
          <w:color w:val="auto"/>
          <w:kern w:val="0"/>
          <w:szCs w:val="21"/>
        </w:rPr>
        <w:t>身份证号码：</w:t>
      </w:r>
      <w:r>
        <w:rPr>
          <w:rFonts w:hint="eastAsia" w:ascii="宋体" w:hAnsi="宋体" w:cs="宋体"/>
          <w:color w:val="auto"/>
          <w:w w:val="200"/>
          <w:kern w:val="0"/>
          <w:szCs w:val="21"/>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委托代理人：</w:t>
      </w:r>
      <w:r>
        <w:rPr>
          <w:rFonts w:hint="eastAsia" w:ascii="宋体" w:hAnsi="宋体" w:cs="宋体"/>
          <w:color w:val="auto"/>
          <w:w w:val="200"/>
          <w:kern w:val="0"/>
          <w:szCs w:val="21"/>
          <w:u w:val="single"/>
        </w:rPr>
        <w:t xml:space="preserve">                           </w:t>
      </w:r>
      <w:r>
        <w:rPr>
          <w:rFonts w:hint="eastAsia" w:ascii="宋体" w:hAnsi="宋体" w:cs="宋体"/>
          <w:color w:val="auto"/>
          <w:kern w:val="0"/>
          <w:szCs w:val="21"/>
        </w:rPr>
        <w:t>（签名）</w:t>
      </w:r>
    </w:p>
    <w:p>
      <w:pPr>
        <w:tabs>
          <w:tab w:val="left" w:pos="6825"/>
        </w:tabs>
        <w:autoSpaceDE w:val="0"/>
        <w:autoSpaceDN w:val="0"/>
        <w:adjustRightInd w:val="0"/>
        <w:snapToGrid w:val="0"/>
        <w:spacing w:line="480" w:lineRule="auto"/>
        <w:ind w:firstLine="420" w:firstLineChars="200"/>
        <w:jc w:val="left"/>
        <w:rPr>
          <w:rFonts w:ascii="宋体" w:hAnsi="宋体" w:cs="宋体"/>
          <w:color w:val="auto"/>
          <w:w w:val="200"/>
          <w:kern w:val="0"/>
          <w:szCs w:val="21"/>
          <w:u w:val="single"/>
        </w:rPr>
      </w:pPr>
      <w:r>
        <w:rPr>
          <w:rFonts w:hint="eastAsia" w:ascii="宋体" w:hAnsi="宋体" w:cs="宋体"/>
          <w:color w:val="auto"/>
          <w:kern w:val="0"/>
          <w:szCs w:val="21"/>
        </w:rPr>
        <w:t>身份证号码：</w:t>
      </w:r>
      <w:r>
        <w:rPr>
          <w:rFonts w:hint="eastAsia" w:ascii="宋体" w:hAnsi="宋体" w:cs="宋体"/>
          <w:color w:val="auto"/>
          <w:w w:val="200"/>
          <w:kern w:val="0"/>
          <w:szCs w:val="21"/>
          <w:u w:val="single"/>
        </w:rPr>
        <w:t xml:space="preserve">                           </w:t>
      </w:r>
    </w:p>
    <w:p>
      <w:pPr>
        <w:tabs>
          <w:tab w:val="left" w:pos="6825"/>
        </w:tabs>
        <w:autoSpaceDE w:val="0"/>
        <w:autoSpaceDN w:val="0"/>
        <w:adjustRightInd w:val="0"/>
        <w:snapToGrid w:val="0"/>
        <w:spacing w:line="480" w:lineRule="auto"/>
        <w:ind w:firstLine="420" w:firstLineChars="200"/>
        <w:jc w:val="left"/>
        <w:rPr>
          <w:rFonts w:ascii="宋体" w:hAnsi="宋体" w:cs="宋体"/>
          <w:color w:val="auto"/>
          <w:kern w:val="0"/>
          <w:szCs w:val="21"/>
          <w:u w:val="single"/>
        </w:rPr>
      </w:pPr>
      <w:r>
        <w:rPr>
          <w:rFonts w:hint="eastAsia" w:ascii="宋体" w:hAnsi="宋体" w:cs="宋体"/>
          <w:color w:val="auto"/>
          <w:kern w:val="0"/>
          <w:szCs w:val="21"/>
        </w:rPr>
        <w:t>单位电话（座机）：</w:t>
      </w:r>
      <w:r>
        <w:rPr>
          <w:rFonts w:hint="eastAsia" w:ascii="宋体" w:hAnsi="宋体" w:cs="宋体"/>
          <w:color w:val="auto"/>
          <w:kern w:val="0"/>
          <w:szCs w:val="21"/>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委托代理人电话（手机）：</w:t>
      </w:r>
      <w:r>
        <w:rPr>
          <w:rFonts w:hint="eastAsia" w:ascii="宋体" w:hAnsi="宋体" w:cs="宋体"/>
          <w:color w:val="auto"/>
          <w:kern w:val="0"/>
          <w:szCs w:val="21"/>
          <w:u w:val="single"/>
        </w:rPr>
        <w:t xml:space="preserve">                        </w:t>
      </w:r>
    </w:p>
    <w:p>
      <w:pPr>
        <w:autoSpaceDE w:val="0"/>
        <w:autoSpaceDN w:val="0"/>
        <w:adjustRightInd w:val="0"/>
        <w:snapToGrid w:val="0"/>
        <w:spacing w:line="480" w:lineRule="auto"/>
        <w:ind w:firstLine="810" w:firstLineChars="386"/>
        <w:jc w:val="left"/>
        <w:rPr>
          <w:rFonts w:ascii="宋体" w:hAnsi="宋体" w:cs="宋体"/>
          <w:color w:val="auto"/>
          <w:kern w:val="0"/>
          <w:szCs w:val="21"/>
        </w:rPr>
      </w:pPr>
      <w:r>
        <w:rPr>
          <w:rFonts w:hint="eastAsia" w:ascii="宋体" w:hAnsi="宋体" w:cs="宋体"/>
          <w:color w:val="auto"/>
          <w:kern w:val="0"/>
          <w:szCs w:val="21"/>
        </w:rPr>
        <w:t>附：法定代表人和委托代理人身份证扫描件（双面）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s="宋体"/>
          <w:color w:val="auto"/>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s="宋体"/>
          <w:color w:val="auto"/>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s="宋体"/>
          <w:color w:val="auto"/>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s="宋体"/>
          <w:color w:val="auto"/>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s="宋体"/>
          <w:color w:val="auto"/>
          <w:w w:val="200"/>
          <w:kern w:val="0"/>
          <w:szCs w:val="21"/>
          <w:u w:val="single"/>
        </w:rPr>
      </w:pPr>
    </w:p>
    <w:p>
      <w:pPr>
        <w:tabs>
          <w:tab w:val="left" w:pos="6825"/>
        </w:tabs>
        <w:autoSpaceDE w:val="0"/>
        <w:autoSpaceDN w:val="0"/>
        <w:adjustRightInd w:val="0"/>
        <w:snapToGrid w:val="0"/>
        <w:spacing w:line="480" w:lineRule="auto"/>
        <w:ind w:firstLine="420" w:firstLineChars="200"/>
        <w:jc w:val="left"/>
        <w:rPr>
          <w:rFonts w:ascii="宋体" w:hAnsi="宋体" w:cs="宋体"/>
          <w:color w:val="auto"/>
          <w:kern w:val="0"/>
          <w:szCs w:val="21"/>
        </w:rPr>
      </w:pP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s="宋体"/>
          <w:color w:val="auto"/>
          <w:kern w:val="0"/>
          <w:szCs w:val="21"/>
        </w:rPr>
      </w:pPr>
      <w:r>
        <w:rPr>
          <w:rFonts w:hint="eastAsia" w:ascii="宋体" w:hAnsi="宋体" w:cs="宋体"/>
          <w:color w:val="auto"/>
          <w:w w:val="200"/>
          <w:kern w:val="0"/>
          <w:szCs w:val="21"/>
          <w:u w:val="single"/>
        </w:rPr>
        <w:t xml:space="preserve">  </w:t>
      </w:r>
      <w:r>
        <w:rPr>
          <w:rFonts w:hint="eastAsia" w:ascii="宋体" w:hAnsi="宋体" w:cs="宋体"/>
          <w:color w:val="auto"/>
          <w:kern w:val="0"/>
          <w:szCs w:val="21"/>
        </w:rPr>
        <w:t>年</w:t>
      </w:r>
      <w:r>
        <w:rPr>
          <w:rFonts w:hint="eastAsia" w:ascii="宋体" w:hAnsi="宋体" w:cs="宋体"/>
          <w:color w:val="auto"/>
          <w:w w:val="200"/>
          <w:kern w:val="0"/>
          <w:szCs w:val="21"/>
          <w:u w:val="single"/>
        </w:rPr>
        <w:t xml:space="preserve">  </w:t>
      </w:r>
      <w:r>
        <w:rPr>
          <w:rFonts w:hint="eastAsia" w:ascii="宋体" w:hAnsi="宋体" w:cs="宋体"/>
          <w:color w:val="auto"/>
          <w:kern w:val="0"/>
          <w:szCs w:val="21"/>
        </w:rPr>
        <w:t>月</w:t>
      </w:r>
      <w:r>
        <w:rPr>
          <w:rFonts w:hint="eastAsia" w:ascii="宋体" w:hAnsi="宋体" w:cs="宋体"/>
          <w:color w:val="auto"/>
          <w:w w:val="200"/>
          <w:kern w:val="0"/>
          <w:szCs w:val="21"/>
          <w:u w:val="single"/>
        </w:rPr>
        <w:t xml:space="preserve">  </w:t>
      </w:r>
      <w:r>
        <w:rPr>
          <w:rFonts w:hint="eastAsia" w:ascii="宋体" w:hAnsi="宋体" w:cs="宋体"/>
          <w:color w:val="auto"/>
          <w:kern w:val="0"/>
          <w:szCs w:val="21"/>
        </w:rPr>
        <w:t xml:space="preserve">日 </w:t>
      </w:r>
    </w:p>
    <w:p>
      <w:pPr>
        <w:tabs>
          <w:tab w:val="left" w:pos="4005"/>
          <w:tab w:val="left" w:pos="4100"/>
          <w:tab w:val="left" w:pos="5040"/>
        </w:tabs>
        <w:autoSpaceDE w:val="0"/>
        <w:autoSpaceDN w:val="0"/>
        <w:adjustRightInd w:val="0"/>
        <w:snapToGrid w:val="0"/>
        <w:spacing w:line="360" w:lineRule="auto"/>
        <w:ind w:firstLine="3780"/>
        <w:jc w:val="right"/>
        <w:rPr>
          <w:rFonts w:ascii="宋体" w:hAnsi="宋体" w:cs="宋体"/>
          <w:color w:val="auto"/>
          <w:kern w:val="0"/>
          <w:szCs w:val="21"/>
        </w:rPr>
      </w:pPr>
    </w:p>
    <w:p>
      <w:pPr>
        <w:tabs>
          <w:tab w:val="left" w:pos="5760"/>
        </w:tabs>
        <w:autoSpaceDE w:val="0"/>
        <w:autoSpaceDN w:val="0"/>
        <w:adjustRightInd w:val="0"/>
        <w:spacing w:line="360" w:lineRule="auto"/>
        <w:ind w:firstLine="420" w:firstLineChars="200"/>
        <w:rPr>
          <w:rFonts w:ascii="宋体" w:hAnsi="宋体" w:cs="宋体"/>
          <w:color w:val="auto"/>
          <w:kern w:val="0"/>
        </w:rPr>
      </w:pPr>
    </w:p>
    <w:p>
      <w:pPr>
        <w:tabs>
          <w:tab w:val="left" w:pos="1680"/>
          <w:tab w:val="left" w:pos="4215"/>
          <w:tab w:val="left" w:pos="4305"/>
          <w:tab w:val="left" w:pos="8000"/>
        </w:tabs>
        <w:autoSpaceDE w:val="0"/>
        <w:autoSpaceDN w:val="0"/>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注：1、法定代表人参加比选申请活动并签署文件的不需要授权委托书，只需提供法定代表人身份证明；非法定代表人参加比选申请活动及签署文件的除提供法定代表人身份证明外还须提供授权委托书。</w:t>
      </w:r>
    </w:p>
    <w:p>
      <w:pPr>
        <w:tabs>
          <w:tab w:val="left" w:pos="5760"/>
        </w:tabs>
        <w:autoSpaceDE w:val="0"/>
        <w:autoSpaceDN w:val="0"/>
        <w:adjustRightInd w:val="0"/>
        <w:spacing w:line="360" w:lineRule="auto"/>
        <w:ind w:left="735" w:right="11" w:hanging="735" w:hangingChars="350"/>
        <w:rPr>
          <w:rFonts w:ascii="宋体" w:hAnsi="宋体" w:cs="宋体"/>
          <w:color w:val="auto"/>
          <w:kern w:val="0"/>
          <w:szCs w:val="21"/>
        </w:rPr>
      </w:pPr>
      <w:r>
        <w:rPr>
          <w:rFonts w:hint="eastAsia" w:ascii="宋体" w:hAnsi="宋体" w:cs="宋体"/>
          <w:color w:val="auto"/>
          <w:kern w:val="0"/>
          <w:szCs w:val="21"/>
        </w:rPr>
        <w:t>2.</w:t>
      </w:r>
      <w:r>
        <w:rPr>
          <w:rFonts w:hint="eastAsia" w:ascii="宋体" w:hAnsi="宋体" w:cs="宋体"/>
          <w:color w:val="auto"/>
        </w:rPr>
        <w:t>授权委托书需按上述格式填写完整，不可缺少内容。在此基础上增加内容的不影响其有效性。</w:t>
      </w:r>
    </w:p>
    <w:p>
      <w:pPr>
        <w:spacing w:line="360" w:lineRule="auto"/>
        <w:jc w:val="center"/>
        <w:rPr>
          <w:rFonts w:ascii="宋体" w:hAnsi="宋体" w:cs="宋体"/>
          <w:b/>
          <w:bCs/>
          <w:color w:val="auto"/>
          <w:sz w:val="32"/>
          <w:szCs w:val="32"/>
        </w:rPr>
      </w:pPr>
      <w:r>
        <w:rPr>
          <w:rFonts w:hint="eastAsia" w:ascii="宋体" w:hAnsi="宋体" w:cs="宋体"/>
          <w:bCs/>
          <w:color w:val="auto"/>
        </w:rPr>
        <w:br w:type="page"/>
      </w:r>
      <w:r>
        <w:rPr>
          <w:rFonts w:hint="eastAsia" w:ascii="宋体" w:hAnsi="宋体" w:cs="宋体"/>
          <w:b/>
          <w:bCs/>
          <w:color w:val="auto"/>
          <w:sz w:val="32"/>
          <w:szCs w:val="32"/>
        </w:rPr>
        <w:t>（二）比选申请人基本情况表</w:t>
      </w:r>
    </w:p>
    <w:tbl>
      <w:tblPr>
        <w:tblStyle w:val="15"/>
        <w:tblW w:w="9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9"/>
        <w:gridCol w:w="1076"/>
        <w:gridCol w:w="1802"/>
        <w:gridCol w:w="1251"/>
        <w:gridCol w:w="1088"/>
        <w:gridCol w:w="175"/>
        <w:gridCol w:w="722"/>
        <w:gridCol w:w="1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9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比选申请人名称</w:t>
            </w:r>
          </w:p>
        </w:tc>
        <w:tc>
          <w:tcPr>
            <w:tcW w:w="7543"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9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注册地址</w:t>
            </w:r>
          </w:p>
        </w:tc>
        <w:tc>
          <w:tcPr>
            <w:tcW w:w="412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p>
        </w:tc>
        <w:tc>
          <w:tcPr>
            <w:tcW w:w="10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邮政编码</w:t>
            </w:r>
          </w:p>
        </w:tc>
        <w:tc>
          <w:tcPr>
            <w:tcW w:w="232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97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联系方式</w:t>
            </w:r>
          </w:p>
        </w:tc>
        <w:tc>
          <w:tcPr>
            <w:tcW w:w="10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联系人</w:t>
            </w:r>
          </w:p>
        </w:tc>
        <w:tc>
          <w:tcPr>
            <w:tcW w:w="305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p>
        </w:tc>
        <w:tc>
          <w:tcPr>
            <w:tcW w:w="10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电话</w:t>
            </w:r>
          </w:p>
        </w:tc>
        <w:tc>
          <w:tcPr>
            <w:tcW w:w="232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97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0"/>
                <w:szCs w:val="20"/>
              </w:rPr>
            </w:pPr>
          </w:p>
        </w:tc>
        <w:tc>
          <w:tcPr>
            <w:tcW w:w="10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传真</w:t>
            </w:r>
          </w:p>
        </w:tc>
        <w:tc>
          <w:tcPr>
            <w:tcW w:w="305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p>
        </w:tc>
        <w:tc>
          <w:tcPr>
            <w:tcW w:w="10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网址</w:t>
            </w:r>
          </w:p>
        </w:tc>
        <w:tc>
          <w:tcPr>
            <w:tcW w:w="232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9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组织结构</w:t>
            </w:r>
          </w:p>
        </w:tc>
        <w:tc>
          <w:tcPr>
            <w:tcW w:w="7543"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19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法定代表人</w:t>
            </w:r>
          </w:p>
        </w:tc>
        <w:tc>
          <w:tcPr>
            <w:tcW w:w="10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姓名</w:t>
            </w:r>
          </w:p>
        </w:tc>
        <w:tc>
          <w:tcPr>
            <w:tcW w:w="18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技术职称</w:t>
            </w:r>
          </w:p>
        </w:tc>
        <w:tc>
          <w:tcPr>
            <w:tcW w:w="12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p>
        </w:tc>
        <w:tc>
          <w:tcPr>
            <w:tcW w:w="7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电话</w:t>
            </w:r>
          </w:p>
        </w:tc>
        <w:tc>
          <w:tcPr>
            <w:tcW w:w="14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9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成立时间</w:t>
            </w:r>
          </w:p>
        </w:tc>
        <w:tc>
          <w:tcPr>
            <w:tcW w:w="7543"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9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企业资质等级</w:t>
            </w:r>
          </w:p>
        </w:tc>
        <w:tc>
          <w:tcPr>
            <w:tcW w:w="7543"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19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营业执照号</w:t>
            </w:r>
          </w:p>
        </w:tc>
        <w:tc>
          <w:tcPr>
            <w:tcW w:w="7543"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19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注册资金</w:t>
            </w:r>
          </w:p>
        </w:tc>
        <w:tc>
          <w:tcPr>
            <w:tcW w:w="7543"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19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开户银行</w:t>
            </w:r>
          </w:p>
        </w:tc>
        <w:tc>
          <w:tcPr>
            <w:tcW w:w="7543"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9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账号</w:t>
            </w:r>
          </w:p>
        </w:tc>
        <w:tc>
          <w:tcPr>
            <w:tcW w:w="7543"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9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员工总人数</w:t>
            </w:r>
          </w:p>
        </w:tc>
        <w:tc>
          <w:tcPr>
            <w:tcW w:w="7543"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5" w:hRule="atLeast"/>
          <w:jc w:val="center"/>
        </w:trPr>
        <w:tc>
          <w:tcPr>
            <w:tcW w:w="19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lang w:bidi="ar"/>
              </w:rPr>
              <w:t>经营范围</w:t>
            </w:r>
          </w:p>
          <w:p>
            <w:pPr>
              <w:jc w:val="center"/>
              <w:rPr>
                <w:rFonts w:ascii="宋体" w:hAnsi="宋体" w:cs="宋体"/>
                <w:color w:val="auto"/>
                <w:sz w:val="24"/>
              </w:rPr>
            </w:pPr>
          </w:p>
        </w:tc>
        <w:tc>
          <w:tcPr>
            <w:tcW w:w="7543"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p>
        </w:tc>
      </w:tr>
    </w:tbl>
    <w:p>
      <w:pPr>
        <w:autoSpaceDE w:val="0"/>
        <w:autoSpaceDN w:val="0"/>
        <w:adjustRightInd w:val="0"/>
        <w:spacing w:before="120" w:after="120"/>
        <w:ind w:left="105" w:right="105" w:firstLine="560"/>
        <w:rPr>
          <w:rFonts w:ascii="宋体" w:hAnsi="宋体" w:cs="宋体"/>
          <w:b/>
          <w:bCs/>
          <w:color w:val="auto"/>
          <w:kern w:val="0"/>
          <w:sz w:val="28"/>
          <w:szCs w:val="28"/>
        </w:rPr>
      </w:pPr>
      <w:r>
        <w:rPr>
          <w:rFonts w:hint="eastAsia" w:ascii="宋体" w:hAnsi="宋体" w:cs="宋体"/>
          <w:snapToGrid w:val="0"/>
          <w:color w:val="auto"/>
          <w:szCs w:val="21"/>
        </w:rPr>
        <w:br w:type="page"/>
      </w:r>
      <w:r>
        <w:rPr>
          <w:rFonts w:hint="eastAsia" w:ascii="宋体" w:hAnsi="宋体" w:cs="宋体"/>
          <w:snapToGrid w:val="0"/>
          <w:color w:val="auto"/>
          <w:szCs w:val="21"/>
        </w:rPr>
        <w:t xml:space="preserve">                             </w:t>
      </w:r>
      <w:r>
        <w:rPr>
          <w:rFonts w:hint="eastAsia" w:ascii="宋体" w:hAnsi="宋体" w:cs="宋体"/>
          <w:b/>
          <w:bCs/>
          <w:color w:val="auto"/>
          <w:kern w:val="0"/>
          <w:sz w:val="28"/>
          <w:szCs w:val="28"/>
        </w:rPr>
        <w:t>（三）</w:t>
      </w:r>
      <w:r>
        <w:rPr>
          <w:rFonts w:hint="eastAsia" w:ascii="宋体" w:hAnsi="宋体" w:cs="宋体"/>
          <w:b/>
          <w:color w:val="auto"/>
          <w:sz w:val="28"/>
          <w:szCs w:val="28"/>
        </w:rPr>
        <w:t>信誉承诺</w:t>
      </w:r>
    </w:p>
    <w:p>
      <w:pPr>
        <w:adjustRightInd w:val="0"/>
        <w:snapToGrid w:val="0"/>
        <w:spacing w:line="360" w:lineRule="auto"/>
        <w:ind w:firstLine="561"/>
        <w:jc w:val="center"/>
        <w:rPr>
          <w:rFonts w:ascii="宋体" w:hAnsi="宋体" w:cs="宋体"/>
          <w:b/>
          <w:color w:val="auto"/>
          <w:szCs w:val="21"/>
        </w:rPr>
      </w:pPr>
      <w:r>
        <w:rPr>
          <w:rFonts w:hint="eastAsia" w:ascii="宋体" w:hAnsi="宋体" w:cs="宋体"/>
          <w:b/>
          <w:color w:val="auto"/>
          <w:sz w:val="28"/>
          <w:szCs w:val="28"/>
        </w:rPr>
        <w:t>承诺</w:t>
      </w:r>
    </w:p>
    <w:p>
      <w:pPr>
        <w:adjustRightInd w:val="0"/>
        <w:snapToGrid w:val="0"/>
        <w:spacing w:line="360" w:lineRule="auto"/>
        <w:rPr>
          <w:rFonts w:ascii="宋体" w:hAnsi="宋体" w:cs="宋体"/>
          <w:color w:val="auto"/>
          <w:szCs w:val="21"/>
          <w:u w:val="single"/>
        </w:rPr>
      </w:pPr>
      <w:r>
        <w:rPr>
          <w:rFonts w:hint="eastAsia" w:ascii="宋体" w:hAnsi="宋体" w:cs="宋体"/>
          <w:color w:val="auto"/>
          <w:szCs w:val="21"/>
          <w:u w:val="single"/>
        </w:rPr>
        <w:t xml:space="preserve">        （比选人名称）</w:t>
      </w:r>
      <w:r>
        <w:rPr>
          <w:rFonts w:hint="eastAsia" w:ascii="宋体" w:hAnsi="宋体" w:cs="宋体"/>
          <w:color w:val="auto"/>
          <w:szCs w:val="21"/>
        </w:rPr>
        <w:t>：</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我公司</w:t>
      </w:r>
      <w:r>
        <w:rPr>
          <w:rFonts w:hint="eastAsia" w:ascii="宋体" w:hAnsi="宋体" w:cs="宋体"/>
          <w:color w:val="auto"/>
          <w:szCs w:val="21"/>
          <w:u w:val="single"/>
        </w:rPr>
        <w:t xml:space="preserve">        （比选申请人名称）</w:t>
      </w:r>
      <w:r>
        <w:rPr>
          <w:rFonts w:hint="eastAsia" w:ascii="宋体" w:hAnsi="宋体" w:cs="宋体"/>
          <w:color w:val="auto"/>
          <w:szCs w:val="21"/>
        </w:rPr>
        <w:t>参加了贵单位</w:t>
      </w:r>
      <w:r>
        <w:rPr>
          <w:rFonts w:hint="eastAsia" w:ascii="宋体" w:hAnsi="宋体" w:cs="宋体"/>
          <w:color w:val="auto"/>
          <w:szCs w:val="21"/>
          <w:u w:val="single"/>
        </w:rPr>
        <w:t xml:space="preserve">        （项目名称）</w:t>
      </w:r>
      <w:r>
        <w:rPr>
          <w:rFonts w:hint="eastAsia" w:ascii="宋体" w:hAnsi="宋体" w:cs="宋体"/>
          <w:color w:val="auto"/>
          <w:szCs w:val="21"/>
        </w:rPr>
        <w:t>的比选，自愿作出以下承诺：</w:t>
      </w:r>
    </w:p>
    <w:p>
      <w:pPr>
        <w:adjustRightInd w:val="0"/>
        <w:snapToGrid w:val="0"/>
        <w:spacing w:line="440" w:lineRule="exact"/>
        <w:ind w:firstLine="420" w:firstLineChars="200"/>
        <w:jc w:val="left"/>
        <w:rPr>
          <w:rFonts w:ascii="宋体" w:hAnsi="宋体" w:cs="宋体"/>
          <w:color w:val="auto"/>
          <w:szCs w:val="21"/>
        </w:rPr>
      </w:pPr>
      <w:r>
        <w:rPr>
          <w:rFonts w:hint="eastAsia" w:ascii="宋体" w:hAnsi="宋体" w:cs="宋体"/>
          <w:color w:val="auto"/>
          <w:szCs w:val="21"/>
        </w:rPr>
        <w:t>1、不存在下列情形之一：</w:t>
      </w:r>
    </w:p>
    <w:p>
      <w:pPr>
        <w:widowControl/>
        <w:autoSpaceDE w:val="0"/>
        <w:autoSpaceDN w:val="0"/>
        <w:spacing w:line="440" w:lineRule="exact"/>
        <w:ind w:firstLine="420"/>
        <w:jc w:val="left"/>
        <w:rPr>
          <w:rFonts w:hint="eastAsia"/>
          <w:color w:val="auto"/>
        </w:rPr>
      </w:pPr>
      <w:r>
        <w:rPr>
          <w:rFonts w:hint="eastAsia" w:ascii="宋体" w:hAnsi="宋体" w:cs="宋体"/>
          <w:color w:val="auto"/>
          <w:kern w:val="0"/>
          <w:szCs w:val="21"/>
        </w:rPr>
        <w:t>（1）</w:t>
      </w:r>
      <w:r>
        <w:rPr>
          <w:rFonts w:hint="eastAsia"/>
          <w:color w:val="auto"/>
        </w:rPr>
        <w:t>被人民法院在“信用中国”网站（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color w:val="auto"/>
        </w:rPr>
        <w:t>www.creditchina.gov.cn</w:t>
      </w:r>
      <w:r>
        <w:rPr>
          <w:rFonts w:hint="eastAsia"/>
          <w:color w:val="auto"/>
        </w:rPr>
        <w:fldChar w:fldCharType="end"/>
      </w:r>
      <w:r>
        <w:rPr>
          <w:rFonts w:hint="eastAsia"/>
          <w:color w:val="auto"/>
        </w:rPr>
        <w:t>）列入失信被执行人名单且在被执行期内</w:t>
      </w:r>
    </w:p>
    <w:p>
      <w:pPr>
        <w:adjustRightInd w:val="0"/>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2、我公司在比选申请文件中提供的相关证明材料真实有效，不存在弄虚作假情形。比选人在合同签订前均有权对我司提供的资料进行核实，若发现弄虚作假，取消中选资格，比选申请保证金不予退还，我司自愿承担因此造成的相关责任并赔偿相应损失。</w:t>
      </w:r>
    </w:p>
    <w:p>
      <w:pPr>
        <w:adjustRightInd w:val="0"/>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3、我公司不存在第二章 比选申请人须知第1.4.3项规定的任何一种情形。</w:t>
      </w:r>
    </w:p>
    <w:p>
      <w:pPr>
        <w:adjustRightInd w:val="0"/>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4、我公司的比选申请文件符合第二章 比选申请人须知第1.3.1项的规定。</w:t>
      </w:r>
    </w:p>
    <w:p>
      <w:pPr>
        <w:adjustRightInd w:val="0"/>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5、我公司的比选申请文件符合比选文件的其他相关规定，比选申请文件中没有比选人不能接受的条件。</w:t>
      </w:r>
    </w:p>
    <w:p>
      <w:pPr>
        <w:adjustRightInd w:val="0"/>
        <w:snapToGrid w:val="0"/>
        <w:spacing w:line="440" w:lineRule="exact"/>
        <w:ind w:firstLine="420" w:firstLineChars="200"/>
        <w:rPr>
          <w:rFonts w:ascii="宋体" w:hAnsi="宋体" w:cs="宋体"/>
          <w:color w:val="auto"/>
          <w:szCs w:val="21"/>
        </w:rPr>
      </w:pPr>
    </w:p>
    <w:p>
      <w:pPr>
        <w:adjustRightInd w:val="0"/>
        <w:snapToGrid w:val="0"/>
        <w:spacing w:line="360" w:lineRule="auto"/>
        <w:ind w:firstLine="420" w:firstLineChars="200"/>
        <w:rPr>
          <w:rFonts w:ascii="宋体" w:hAnsi="宋体" w:cs="宋体"/>
          <w:color w:val="auto"/>
          <w:szCs w:val="21"/>
        </w:rPr>
      </w:pPr>
    </w:p>
    <w:p>
      <w:pPr>
        <w:adjustRightInd w:val="0"/>
        <w:snapToGrid w:val="0"/>
        <w:spacing w:line="360" w:lineRule="auto"/>
        <w:ind w:firstLine="420" w:firstLineChars="200"/>
        <w:rPr>
          <w:rFonts w:ascii="宋体" w:hAnsi="宋体" w:cs="宋体"/>
          <w:color w:val="auto"/>
          <w:szCs w:val="21"/>
        </w:rPr>
      </w:pPr>
    </w:p>
    <w:p>
      <w:pPr>
        <w:widowControl/>
        <w:adjustRightInd w:val="0"/>
        <w:snapToGrid w:val="0"/>
        <w:spacing w:line="360" w:lineRule="auto"/>
        <w:ind w:firstLine="420"/>
        <w:jc w:val="left"/>
        <w:rPr>
          <w:rFonts w:ascii="宋体" w:hAnsi="宋体" w:cs="宋体"/>
          <w:color w:val="auto"/>
          <w:kern w:val="0"/>
          <w:szCs w:val="21"/>
        </w:rPr>
      </w:pPr>
    </w:p>
    <w:p>
      <w:pPr>
        <w:adjustRightInd w:val="0"/>
        <w:snapToGrid w:val="0"/>
        <w:spacing w:line="360" w:lineRule="auto"/>
        <w:ind w:firstLine="420"/>
        <w:jc w:val="right"/>
        <w:rPr>
          <w:rFonts w:ascii="宋体" w:hAnsi="宋体" w:cs="宋体"/>
          <w:color w:val="auto"/>
          <w:szCs w:val="21"/>
        </w:rPr>
      </w:pPr>
    </w:p>
    <w:p>
      <w:pPr>
        <w:adjustRightInd w:val="0"/>
        <w:snapToGrid w:val="0"/>
        <w:spacing w:line="480" w:lineRule="auto"/>
        <w:ind w:firstLine="420"/>
        <w:jc w:val="center"/>
        <w:rPr>
          <w:rFonts w:ascii="宋体" w:hAnsi="宋体" w:cs="宋体"/>
          <w:color w:val="auto"/>
          <w:szCs w:val="21"/>
        </w:rPr>
      </w:pPr>
      <w:r>
        <w:rPr>
          <w:rFonts w:hint="eastAsia" w:ascii="宋体" w:hAnsi="宋体" w:cs="宋体"/>
          <w:color w:val="auto"/>
          <w:szCs w:val="21"/>
        </w:rPr>
        <w:t xml:space="preserve">                               比选申请人：</w:t>
      </w:r>
      <w:r>
        <w:rPr>
          <w:rFonts w:hint="eastAsia" w:ascii="宋体" w:hAnsi="宋体" w:cs="宋体"/>
          <w:color w:val="auto"/>
          <w:szCs w:val="21"/>
          <w:u w:val="single"/>
        </w:rPr>
        <w:t xml:space="preserve">               </w:t>
      </w:r>
      <w:r>
        <w:rPr>
          <w:rFonts w:hint="eastAsia" w:ascii="宋体" w:hAnsi="宋体" w:cs="宋体"/>
          <w:color w:val="auto"/>
          <w:szCs w:val="21"/>
        </w:rPr>
        <w:t>（盖单位法人章）</w:t>
      </w:r>
    </w:p>
    <w:p>
      <w:pPr>
        <w:pStyle w:val="20"/>
        <w:spacing w:after="0" w:line="480" w:lineRule="auto"/>
        <w:ind w:left="1"/>
        <w:jc w:val="center"/>
        <w:rPr>
          <w:rFonts w:ascii="宋体" w:hAnsi="宋体" w:cs="宋体"/>
          <w:snapToGrid w:val="0"/>
          <w:sz w:val="21"/>
          <w:szCs w:val="21"/>
        </w:rPr>
      </w:pPr>
      <w:r>
        <w:rPr>
          <w:rFonts w:hint="eastAsia" w:ascii="宋体" w:hAnsi="宋体" w:cs="宋体"/>
          <w:sz w:val="21"/>
          <w:szCs w:val="21"/>
        </w:rPr>
        <w:t xml:space="preserve">                                         日期：</w:t>
      </w:r>
      <w:r>
        <w:rPr>
          <w:rFonts w:hint="eastAsia" w:ascii="宋体" w:hAnsi="宋体" w:cs="宋体"/>
          <w:sz w:val="21"/>
          <w:szCs w:val="21"/>
          <w:u w:val="single"/>
        </w:rPr>
        <w:t xml:space="preserve">    </w:t>
      </w:r>
      <w:r>
        <w:rPr>
          <w:rFonts w:hint="eastAsia" w:ascii="宋体" w:hAnsi="宋体" w:cs="宋体"/>
          <w:sz w:val="21"/>
          <w:szCs w:val="21"/>
        </w:rPr>
        <w:t>年</w:t>
      </w:r>
      <w:r>
        <w:rPr>
          <w:rFonts w:hint="eastAsia" w:ascii="宋体" w:hAnsi="宋体" w:cs="宋体"/>
          <w:sz w:val="21"/>
          <w:szCs w:val="21"/>
          <w:u w:val="single"/>
        </w:rPr>
        <w:t xml:space="preserve">    </w:t>
      </w:r>
      <w:r>
        <w:rPr>
          <w:rFonts w:hint="eastAsia" w:ascii="宋体" w:hAnsi="宋体" w:cs="宋体"/>
          <w:sz w:val="21"/>
          <w:szCs w:val="21"/>
        </w:rPr>
        <w:t>月</w:t>
      </w:r>
      <w:r>
        <w:rPr>
          <w:rFonts w:hint="eastAsia" w:ascii="宋体" w:hAnsi="宋体" w:cs="宋体"/>
          <w:sz w:val="21"/>
          <w:szCs w:val="21"/>
          <w:u w:val="single"/>
        </w:rPr>
        <w:t xml:space="preserve">    </w:t>
      </w:r>
      <w:r>
        <w:rPr>
          <w:rFonts w:hint="eastAsia" w:ascii="宋体" w:hAnsi="宋体" w:cs="宋体"/>
          <w:sz w:val="21"/>
          <w:szCs w:val="21"/>
        </w:rPr>
        <w:t>日</w:t>
      </w:r>
    </w:p>
    <w:p>
      <w:pPr>
        <w:pStyle w:val="20"/>
        <w:spacing w:after="0"/>
        <w:ind w:left="1"/>
        <w:jc w:val="center"/>
        <w:rPr>
          <w:rFonts w:ascii="宋体" w:hAnsi="宋体" w:cs="宋体"/>
          <w:snapToGrid w:val="0"/>
          <w:szCs w:val="21"/>
        </w:rPr>
      </w:pPr>
    </w:p>
    <w:p>
      <w:pPr>
        <w:tabs>
          <w:tab w:val="left" w:pos="5760"/>
        </w:tabs>
        <w:adjustRightInd w:val="0"/>
        <w:snapToGrid w:val="0"/>
        <w:spacing w:line="360" w:lineRule="auto"/>
        <w:jc w:val="center"/>
        <w:rPr>
          <w:rFonts w:ascii="宋体" w:hAnsi="宋体" w:cs="宋体"/>
          <w:b/>
          <w:color w:val="auto"/>
          <w:kern w:val="0"/>
          <w:sz w:val="28"/>
          <w:szCs w:val="28"/>
        </w:rPr>
      </w:pPr>
      <w:r>
        <w:rPr>
          <w:rFonts w:hint="eastAsia" w:ascii="宋体" w:hAnsi="宋体" w:cs="宋体"/>
          <w:b/>
          <w:color w:val="auto"/>
          <w:sz w:val="28"/>
          <w:szCs w:val="28"/>
        </w:rPr>
        <w:br w:type="page"/>
      </w:r>
      <w:r>
        <w:rPr>
          <w:rFonts w:hint="eastAsia" w:ascii="宋体" w:hAnsi="宋体" w:cs="宋体"/>
          <w:b/>
          <w:color w:val="auto"/>
          <w:kern w:val="0"/>
          <w:sz w:val="28"/>
          <w:szCs w:val="28"/>
        </w:rPr>
        <w:t>（四）资格审查资料</w:t>
      </w:r>
    </w:p>
    <w:p>
      <w:pPr>
        <w:keepNext/>
        <w:keepLines/>
        <w:spacing w:before="260" w:after="260" w:line="360" w:lineRule="auto"/>
        <w:jc w:val="center"/>
        <w:rPr>
          <w:rFonts w:ascii="宋体" w:hAnsi="宋体" w:cs="宋体"/>
          <w:b/>
          <w:color w:val="auto"/>
          <w:kern w:val="0"/>
          <w:sz w:val="28"/>
          <w:szCs w:val="28"/>
        </w:rPr>
      </w:pPr>
      <w:r>
        <w:rPr>
          <w:rFonts w:hint="eastAsia" w:ascii="宋体" w:hAnsi="宋体" w:cs="宋体"/>
          <w:bCs/>
          <w:color w:val="auto"/>
          <w:kern w:val="0"/>
          <w:szCs w:val="21"/>
        </w:rPr>
        <w:t>按比选文件第二章比选申请人须知前附表1.4.1条要求提供资料。</w:t>
      </w:r>
      <w:r>
        <w:rPr>
          <w:rFonts w:hint="eastAsia" w:ascii="宋体" w:hAnsi="宋体" w:cs="宋体"/>
          <w:color w:val="auto"/>
          <w:kern w:val="0"/>
          <w:sz w:val="28"/>
          <w:szCs w:val="28"/>
        </w:rPr>
        <w:br w:type="page"/>
      </w:r>
      <w:r>
        <w:rPr>
          <w:rFonts w:hint="eastAsia" w:ascii="宋体" w:hAnsi="宋体" w:cs="宋体"/>
          <w:b/>
          <w:color w:val="auto"/>
          <w:kern w:val="0"/>
          <w:sz w:val="28"/>
          <w:szCs w:val="28"/>
        </w:rPr>
        <w:t>（五）其他资料</w:t>
      </w:r>
    </w:p>
    <w:p>
      <w:pPr>
        <w:rPr>
          <w:rFonts w:ascii="宋体" w:hAnsi="宋体" w:cs="宋体"/>
          <w:color w:val="auto"/>
        </w:rPr>
      </w:pPr>
    </w:p>
    <w:p>
      <w:pPr>
        <w:autoSpaceDE w:val="0"/>
        <w:autoSpaceDN w:val="0"/>
        <w:spacing w:after="120" w:line="360" w:lineRule="auto"/>
        <w:ind w:firstLine="442" w:firstLineChars="200"/>
        <w:jc w:val="left"/>
        <w:rPr>
          <w:rFonts w:ascii="宋体" w:hAnsi="宋体" w:cs="宋体"/>
          <w:b/>
          <w:bCs/>
          <w:color w:val="auto"/>
          <w:kern w:val="0"/>
          <w:sz w:val="22"/>
        </w:rPr>
      </w:pPr>
      <w:r>
        <w:rPr>
          <w:rFonts w:hint="eastAsia" w:ascii="宋体" w:hAnsi="宋体" w:cs="宋体"/>
          <w:b/>
          <w:bCs/>
          <w:color w:val="auto"/>
          <w:kern w:val="0"/>
          <w:sz w:val="22"/>
        </w:rPr>
        <w:t>1. 比选申请保证金</w:t>
      </w:r>
    </w:p>
    <w:p>
      <w:pPr>
        <w:autoSpaceDE w:val="0"/>
        <w:autoSpaceDN w:val="0"/>
        <w:spacing w:after="120" w:line="360" w:lineRule="auto"/>
        <w:ind w:firstLine="442" w:firstLineChars="200"/>
        <w:jc w:val="left"/>
        <w:rPr>
          <w:rFonts w:ascii="宋体" w:hAnsi="宋体" w:cs="宋体"/>
          <w:color w:val="auto"/>
          <w:kern w:val="0"/>
          <w:sz w:val="22"/>
        </w:rPr>
      </w:pPr>
      <w:r>
        <w:rPr>
          <w:rFonts w:hint="eastAsia" w:ascii="宋体" w:hAnsi="宋体" w:cs="宋体"/>
          <w:b/>
          <w:bCs/>
          <w:color w:val="auto"/>
          <w:kern w:val="0"/>
          <w:sz w:val="22"/>
        </w:rPr>
        <w:t>注：比选申请人须附企业基本账户开户证明文件、比选申请保证金交款凭证复印件 。</w:t>
      </w:r>
    </w:p>
    <w:p>
      <w:pPr>
        <w:autoSpaceDE w:val="0"/>
        <w:autoSpaceDN w:val="0"/>
        <w:spacing w:after="120" w:line="360" w:lineRule="auto"/>
        <w:ind w:firstLine="442" w:firstLineChars="200"/>
        <w:jc w:val="left"/>
        <w:rPr>
          <w:rFonts w:ascii="宋体" w:hAnsi="宋体" w:cs="宋体"/>
          <w:b/>
          <w:bCs/>
          <w:color w:val="auto"/>
          <w:kern w:val="0"/>
          <w:sz w:val="22"/>
        </w:rPr>
      </w:pPr>
      <w:r>
        <w:rPr>
          <w:rFonts w:hint="eastAsia" w:ascii="宋体" w:hAnsi="宋体" w:cs="宋体"/>
          <w:b/>
          <w:bCs/>
          <w:color w:val="auto"/>
          <w:kern w:val="0"/>
          <w:sz w:val="22"/>
        </w:rPr>
        <w:t>2.比选申请人认为需要提供的其他资料。</w:t>
      </w:r>
    </w:p>
    <w:p>
      <w:pPr>
        <w:spacing w:line="360" w:lineRule="auto"/>
        <w:ind w:firstLine="420" w:firstLineChars="200"/>
        <w:rPr>
          <w:rFonts w:ascii="宋体" w:hAnsi="宋体" w:cs="宋体"/>
          <w:color w:val="auto"/>
          <w:szCs w:val="21"/>
        </w:rPr>
      </w:pPr>
      <w:r>
        <w:rPr>
          <w:rFonts w:hint="eastAsia" w:ascii="宋体" w:hAnsi="宋体" w:cs="宋体"/>
          <w:color w:val="auto"/>
          <w:szCs w:val="21"/>
        </w:rPr>
        <w:br w:type="page"/>
      </w:r>
      <w:r>
        <w:rPr>
          <w:rFonts w:hint="eastAsia" w:ascii="宋体" w:hAnsi="宋体" w:cs="宋体"/>
          <w:color w:val="auto"/>
          <w:szCs w:val="21"/>
        </w:rPr>
        <w:t xml:space="preserve">2. </w:t>
      </w:r>
      <w:r>
        <w:rPr>
          <w:rFonts w:hint="eastAsia" w:ascii="宋体" w:hAnsi="宋体" w:cs="宋体"/>
          <w:color w:val="auto"/>
        </w:rPr>
        <w:t>比选申请人须知前附表规定的其他资料</w:t>
      </w:r>
      <w:r>
        <w:rPr>
          <w:rFonts w:hint="eastAsia" w:ascii="宋体" w:hAnsi="宋体" w:cs="宋体"/>
          <w:color w:val="auto"/>
          <w:kern w:val="10"/>
          <w:szCs w:val="21"/>
        </w:rPr>
        <w:t>(</w:t>
      </w:r>
      <w:r>
        <w:rPr>
          <w:rFonts w:hint="eastAsia" w:ascii="宋体" w:hAnsi="宋体" w:cs="宋体"/>
          <w:color w:val="auto"/>
          <w:shd w:val="clear" w:color="auto" w:fill="FFFFFF"/>
        </w:rPr>
        <w:t>包括但不限于比选文件要求的其他资料）</w:t>
      </w:r>
      <w:r>
        <w:rPr>
          <w:rFonts w:hint="eastAsia" w:ascii="宋体" w:hAnsi="宋体" w:cs="宋体"/>
          <w:color w:val="auto"/>
        </w:rPr>
        <w:t>。</w:t>
      </w:r>
    </w:p>
    <w:p>
      <w:pPr>
        <w:spacing w:line="360" w:lineRule="auto"/>
        <w:ind w:firstLine="420" w:firstLineChars="200"/>
        <w:rPr>
          <w:rFonts w:ascii="宋体" w:hAnsi="宋体" w:cs="宋体"/>
          <w:color w:val="auto"/>
          <w:kern w:val="0"/>
          <w:sz w:val="28"/>
          <w:szCs w:val="28"/>
        </w:rPr>
      </w:pPr>
      <w:r>
        <w:rPr>
          <w:rFonts w:hint="eastAsia" w:ascii="宋体" w:hAnsi="宋体" w:cs="宋体"/>
          <w:color w:val="auto"/>
          <w:szCs w:val="21"/>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separate"/>
    </w:r>
    <w:r>
      <w:rPr>
        <w:rStyle w:val="14"/>
      </w:rPr>
      <w:t>2</w: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45C826"/>
    <w:multiLevelType w:val="singleLevel"/>
    <w:tmpl w:val="A245C826"/>
    <w:lvl w:ilvl="0" w:tentative="0">
      <w:start w:val="1"/>
      <w:numFmt w:val="decimal"/>
      <w:suff w:val="nothing"/>
      <w:lvlText w:val="%1、"/>
      <w:lvlJc w:val="left"/>
    </w:lvl>
  </w:abstractNum>
  <w:abstractNum w:abstractNumId="1">
    <w:nsid w:val="D56E424A"/>
    <w:multiLevelType w:val="singleLevel"/>
    <w:tmpl w:val="D56E424A"/>
    <w:lvl w:ilvl="0" w:tentative="0">
      <w:start w:val="7"/>
      <w:numFmt w:val="decimal"/>
      <w:suff w:val="space"/>
      <w:lvlText w:val="%1."/>
      <w:lvlJc w:val="left"/>
    </w:lvl>
  </w:abstractNum>
  <w:abstractNum w:abstractNumId="2">
    <w:nsid w:val="D90B8AE4"/>
    <w:multiLevelType w:val="singleLevel"/>
    <w:tmpl w:val="D90B8AE4"/>
    <w:lvl w:ilvl="0" w:tentative="0">
      <w:start w:val="1"/>
      <w:numFmt w:val="chineseCounting"/>
      <w:suff w:val="nothing"/>
      <w:lvlText w:val="%1、"/>
      <w:lvlJc w:val="left"/>
      <w:rPr>
        <w:rFonts w:hint="eastAsia"/>
      </w:rPr>
    </w:lvl>
  </w:abstractNum>
  <w:abstractNum w:abstractNumId="3">
    <w:nsid w:val="5B854224"/>
    <w:multiLevelType w:val="singleLevel"/>
    <w:tmpl w:val="5B854224"/>
    <w:lvl w:ilvl="0" w:tentative="0">
      <w:start w:val="2"/>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C59"/>
    <w:rsid w:val="00450C59"/>
    <w:rsid w:val="04563F10"/>
    <w:rsid w:val="104A4800"/>
    <w:rsid w:val="11077605"/>
    <w:rsid w:val="218F0F79"/>
    <w:rsid w:val="22794CB0"/>
    <w:rsid w:val="2F013529"/>
    <w:rsid w:val="307F5FFE"/>
    <w:rsid w:val="4A3A2AFE"/>
    <w:rsid w:val="506D35FD"/>
    <w:rsid w:val="56053165"/>
    <w:rsid w:val="60236711"/>
    <w:rsid w:val="656B065F"/>
    <w:rsid w:val="66657C81"/>
    <w:rsid w:val="6BDA2C5F"/>
    <w:rsid w:val="70BB0413"/>
    <w:rsid w:val="73721CB7"/>
    <w:rsid w:val="753D3B4E"/>
    <w:rsid w:val="7F065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qFormat/>
    <w:uiPriority w:val="0"/>
    <w:pPr>
      <w:keepNext/>
      <w:keepLines/>
      <w:spacing w:before="100" w:beforeLines="100" w:after="100" w:afterLines="100"/>
      <w:outlineLvl w:val="0"/>
    </w:pPr>
    <w:rPr>
      <w:rFonts w:ascii="Times New Roman" w:hAnsi="Times New Roman"/>
      <w:bCs/>
      <w:kern w:val="44"/>
      <w:sz w:val="44"/>
      <w:szCs w:val="44"/>
    </w:rPr>
  </w:style>
  <w:style w:type="paragraph" w:styleId="6">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7">
    <w:name w:val="heading 3"/>
    <w:basedOn w:val="1"/>
    <w:next w:val="1"/>
    <w:qFormat/>
    <w:uiPriority w:val="0"/>
    <w:pPr>
      <w:keepNext/>
      <w:keepLines/>
      <w:spacing w:line="360" w:lineRule="auto"/>
      <w:outlineLvl w:val="2"/>
    </w:pPr>
    <w:rPr>
      <w:b/>
      <w:sz w:val="28"/>
      <w:szCs w:val="20"/>
    </w:rPr>
  </w:style>
  <w:style w:type="character" w:default="1" w:styleId="13">
    <w:name w:val="Default Paragraph Font"/>
    <w:semiHidden/>
    <w:qFormat/>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style>
  <w:style w:type="paragraph" w:styleId="3">
    <w:name w:val="Body Text"/>
    <w:basedOn w:val="1"/>
    <w:next w:val="1"/>
    <w:qFormat/>
    <w:uiPriority w:val="99"/>
    <w:pPr>
      <w:spacing w:after="120"/>
    </w:pPr>
  </w:style>
  <w:style w:type="paragraph" w:customStyle="1" w:styleId="4">
    <w:name w:val="样式 正文首行缩进 + 首行缩进:  2 字符1 Char Char"/>
    <w:basedOn w:val="1"/>
    <w:next w:val="1"/>
    <w:qFormat/>
    <w:uiPriority w:val="99"/>
    <w:pPr>
      <w:adjustRightInd w:val="0"/>
      <w:spacing w:line="400" w:lineRule="exact"/>
      <w:ind w:firstLine="480" w:firstLineChars="200"/>
      <w:textAlignment w:val="baseline"/>
    </w:pPr>
    <w:rPr>
      <w:rFonts w:hAnsi="Times New Roman" w:eastAsia="仿宋_GB2312"/>
      <w:szCs w:val="20"/>
    </w:rPr>
  </w:style>
  <w:style w:type="paragraph" w:styleId="8">
    <w:name w:val="annotation text"/>
    <w:basedOn w:val="1"/>
    <w:qFormat/>
    <w:uiPriority w:val="99"/>
    <w:pPr>
      <w:jc w:val="left"/>
    </w:pPr>
    <w:rPr>
      <w:rFonts w:ascii="Times New Roman" w:hAnsi="Times New Roman"/>
      <w:sz w:val="24"/>
      <w:szCs w:val="20"/>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style>
  <w:style w:type="paragraph" w:styleId="12">
    <w:name w:val="Title"/>
    <w:basedOn w:val="1"/>
    <w:next w:val="1"/>
    <w:qFormat/>
    <w:uiPriority w:val="0"/>
    <w:pPr>
      <w:spacing w:before="240" w:after="60"/>
      <w:jc w:val="center"/>
      <w:outlineLvl w:val="0"/>
    </w:pPr>
    <w:rPr>
      <w:rFonts w:ascii="Cambria" w:hAnsi="Cambria"/>
      <w:b/>
      <w:sz w:val="32"/>
    </w:rPr>
  </w:style>
  <w:style w:type="character" w:styleId="14">
    <w:name w:val="page number"/>
    <w:basedOn w:val="13"/>
    <w:qFormat/>
    <w:uiPriority w:val="0"/>
    <w:rPr>
      <w:rFonts w:cs="Times New Roman"/>
    </w:rPr>
  </w:style>
  <w:style w:type="paragraph" w:customStyle="1" w:styleId="1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
    <w:name w:val="样式"/>
    <w:qFormat/>
    <w:uiPriority w:val="0"/>
    <w:pPr>
      <w:widowControl w:val="0"/>
      <w:autoSpaceDE w:val="0"/>
      <w:autoSpaceDN w:val="0"/>
      <w:adjustRightInd w:val="0"/>
    </w:pPr>
    <w:rPr>
      <w:rFonts w:ascii="宋体" w:hAnsi="宋体" w:eastAsia="宋体" w:cs="Times New Roman"/>
      <w:kern w:val="2"/>
      <w:sz w:val="24"/>
      <w:szCs w:val="24"/>
      <w:lang w:val="en-US" w:eastAsia="zh-CN" w:bidi="ar-SA"/>
    </w:rPr>
  </w:style>
  <w:style w:type="paragraph" w:customStyle="1" w:styleId="18">
    <w:name w:val="Table Paragraph"/>
    <w:basedOn w:val="1"/>
    <w:qFormat/>
    <w:uiPriority w:val="0"/>
    <w:pPr>
      <w:autoSpaceDE w:val="0"/>
      <w:autoSpaceDN w:val="0"/>
      <w:jc w:val="left"/>
    </w:pPr>
    <w:rPr>
      <w:rFonts w:ascii="宋体" w:hAnsi="宋体" w:cs="宋体"/>
      <w:kern w:val="0"/>
      <w:sz w:val="22"/>
      <w:lang w:val="zh-CN"/>
    </w:rPr>
  </w:style>
  <w:style w:type="paragraph" w:customStyle="1" w:styleId="19">
    <w:name w:val="正文（缩进）"/>
    <w:basedOn w:val="1"/>
    <w:next w:val="1"/>
    <w:qFormat/>
    <w:uiPriority w:val="0"/>
    <w:pPr>
      <w:spacing w:before="156" w:after="156" w:line="360" w:lineRule="auto"/>
      <w:ind w:firstLine="200" w:firstLineChars="200"/>
    </w:pPr>
    <w:rPr>
      <w:sz w:val="24"/>
    </w:rPr>
  </w:style>
  <w:style w:type="paragraph" w:customStyle="1" w:styleId="20">
    <w:name w:val="CM91"/>
    <w:basedOn w:val="16"/>
    <w:next w:val="16"/>
    <w:qFormat/>
    <w:uiPriority w:val="0"/>
    <w:pPr>
      <w:spacing w:after="160"/>
    </w:pPr>
    <w:rPr>
      <w:rFonts w:ascii="Calibri" w:hAnsi="Calibri" w:cs="Times New Roman"/>
      <w:color w:val="auto"/>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2024-12-17T11:42:00Z</dcterms:created>
  <dc:creator>谭洪佳</dc:creator>
  <cp:lastModifiedBy>谭洪佳</cp:lastModifiedBy>
  <dcterms:modified xsi:type="dcterms:W3CDTF">2024-12-18T07:15:38Z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