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宋体"/>
          <w:b/>
          <w:sz w:val="32"/>
          <w:szCs w:val="32"/>
        </w:rPr>
      </w:pPr>
      <w:r>
        <w:rPr>
          <w:rFonts w:hint="eastAsia" w:ascii="宋体" w:cs="宋体"/>
          <w:b/>
          <w:sz w:val="32"/>
          <w:szCs w:val="32"/>
        </w:rPr>
        <w:t>废旧物资集中报废处置项目</w:t>
      </w:r>
    </w:p>
    <w:p>
      <w:pPr>
        <w:jc w:val="center"/>
        <w:rPr>
          <w:rFonts w:hint="eastAsia" w:ascii="宋体" w:cs="宋体"/>
          <w:b/>
          <w:sz w:val="32"/>
          <w:szCs w:val="32"/>
        </w:rPr>
      </w:pPr>
      <w:r>
        <w:rPr>
          <w:rFonts w:hint="eastAsia" w:ascii="宋体" w:cs="宋体"/>
          <w:b/>
          <w:sz w:val="32"/>
          <w:szCs w:val="32"/>
        </w:rPr>
        <w:t>补遗通知</w:t>
      </w:r>
    </w:p>
    <w:p>
      <w:pPr>
        <w:spacing w:line="500" w:lineRule="exact"/>
        <w:rPr>
          <w:rFonts w:hint="eastAsia" w:ascii="宋体" w:cs="宋体"/>
          <w:sz w:val="28"/>
          <w:szCs w:val="28"/>
        </w:rPr>
      </w:pPr>
      <w:r>
        <w:rPr>
          <w:rFonts w:hint="eastAsia" w:ascii="宋体" w:cs="宋体"/>
          <w:sz w:val="28"/>
          <w:szCs w:val="28"/>
        </w:rPr>
        <w:t>各潜在</w:t>
      </w:r>
      <w:r>
        <w:rPr>
          <w:rFonts w:hint="eastAsia" w:ascii="宋体" w:cs="宋体"/>
          <w:sz w:val="28"/>
          <w:szCs w:val="28"/>
          <w:lang w:val="en-US" w:eastAsia="zh-CN"/>
        </w:rPr>
        <w:t>参选人</w:t>
      </w:r>
      <w:r>
        <w:rPr>
          <w:rFonts w:hint="eastAsia" w:ascii="宋体" w:cs="宋体"/>
          <w:sz w:val="28"/>
          <w:szCs w:val="28"/>
        </w:rPr>
        <w:t>：</w:t>
      </w:r>
    </w:p>
    <w:p>
      <w:pPr>
        <w:spacing w:line="500" w:lineRule="exact"/>
        <w:ind w:firstLine="560" w:firstLineChars="200"/>
        <w:rPr>
          <w:rFonts w:hint="eastAsia" w:ascii="宋体" w:cs="宋体"/>
          <w:sz w:val="28"/>
          <w:szCs w:val="28"/>
        </w:rPr>
      </w:pPr>
      <w:r>
        <w:rPr>
          <w:rFonts w:hint="eastAsia" w:ascii="宋体" w:cs="宋体"/>
          <w:sz w:val="28"/>
          <w:szCs w:val="28"/>
        </w:rPr>
        <w:t>现对“废旧物资集中报废处置项目”补遗通知如下：</w:t>
      </w:r>
    </w:p>
    <w:p>
      <w:pPr>
        <w:pStyle w:val="2"/>
        <w:jc w:val="left"/>
        <w:rPr>
          <w:rFonts w:hint="default" w:ascii="宋体" w:hAnsi="Times New Roman" w:eastAsia="宋体" w:cs="宋体"/>
          <w:kern w:val="2"/>
          <w:sz w:val="28"/>
          <w:szCs w:val="28"/>
          <w:lang w:val="en-US" w:eastAsia="zh-CN" w:bidi="ar-SA"/>
        </w:rPr>
      </w:pPr>
      <w:r>
        <w:rPr>
          <w:rFonts w:hint="eastAsia" w:ascii="宋体" w:hAnsi="Times New Roman" w:eastAsia="宋体" w:cs="宋体"/>
          <w:kern w:val="2"/>
          <w:sz w:val="28"/>
          <w:szCs w:val="28"/>
          <w:lang w:val="en-US" w:eastAsia="zh-CN" w:bidi="ar-SA"/>
        </w:rPr>
        <w:t>报价模版</w:t>
      </w:r>
      <w:r>
        <w:rPr>
          <w:rFonts w:hint="eastAsia" w:ascii="宋体" w:hAnsi="Times New Roman" w:cs="宋体"/>
          <w:kern w:val="2"/>
          <w:sz w:val="28"/>
          <w:szCs w:val="28"/>
          <w:lang w:val="en-US" w:eastAsia="zh-CN" w:bidi="ar-SA"/>
        </w:rPr>
        <w:t>以本补遗</w:t>
      </w:r>
      <w:r>
        <w:rPr>
          <w:rFonts w:hint="eastAsia" w:ascii="宋体" w:hAnsi="Times New Roman" w:eastAsia="宋体" w:cs="宋体"/>
          <w:kern w:val="2"/>
          <w:sz w:val="28"/>
          <w:szCs w:val="28"/>
          <w:lang w:val="en-US" w:eastAsia="zh-CN" w:bidi="ar-SA"/>
        </w:rPr>
        <w:t>后附模版为准</w:t>
      </w:r>
      <w:r>
        <w:rPr>
          <w:rFonts w:hint="eastAsia" w:ascii="宋体" w:hAnsi="Times New Roman" w:cs="宋体"/>
          <w:kern w:val="2"/>
          <w:sz w:val="28"/>
          <w:szCs w:val="28"/>
          <w:lang w:val="en-US" w:eastAsia="zh-CN" w:bidi="ar-SA"/>
        </w:rPr>
        <w:t>。</w:t>
      </w:r>
      <w:bookmarkStart w:id="0" w:name="_GoBack"/>
      <w:bookmarkEnd w:id="0"/>
    </w:p>
    <w:p>
      <w:pPr>
        <w:adjustRightInd w:val="0"/>
        <w:snapToGrid w:val="0"/>
        <w:spacing w:line="480" w:lineRule="exact"/>
        <w:ind w:firstLine="562" w:firstLineChars="200"/>
        <w:jc w:val="left"/>
        <w:rPr>
          <w:rFonts w:hint="eastAsia" w:ascii="宋体" w:cs="宋体"/>
          <w:b/>
          <w:sz w:val="28"/>
          <w:szCs w:val="28"/>
        </w:rPr>
      </w:pPr>
      <w:r>
        <w:rPr>
          <w:rFonts w:hint="eastAsia" w:ascii="宋体" w:cs="宋体"/>
          <w:b/>
          <w:sz w:val="28"/>
          <w:szCs w:val="28"/>
        </w:rPr>
        <w:t>以上补遗通知内容为</w:t>
      </w:r>
      <w:r>
        <w:rPr>
          <w:rFonts w:hint="eastAsia" w:ascii="宋体" w:cs="宋体"/>
          <w:b/>
          <w:sz w:val="28"/>
          <w:szCs w:val="28"/>
          <w:lang w:val="en-US" w:eastAsia="zh-CN"/>
        </w:rPr>
        <w:t>询价</w:t>
      </w:r>
      <w:r>
        <w:rPr>
          <w:rFonts w:hint="eastAsia" w:ascii="宋体" w:cs="宋体"/>
          <w:b/>
          <w:sz w:val="28"/>
          <w:szCs w:val="28"/>
        </w:rPr>
        <w:t>文件的一部分，如与</w:t>
      </w:r>
      <w:r>
        <w:rPr>
          <w:rFonts w:hint="eastAsia" w:ascii="宋体" w:cs="宋体"/>
          <w:b/>
          <w:sz w:val="28"/>
          <w:szCs w:val="28"/>
          <w:lang w:val="en-US" w:eastAsia="zh-CN"/>
        </w:rPr>
        <w:t>询价</w:t>
      </w:r>
      <w:r>
        <w:rPr>
          <w:rFonts w:hint="eastAsia" w:ascii="宋体" w:cs="宋体"/>
          <w:b/>
          <w:sz w:val="28"/>
          <w:szCs w:val="28"/>
        </w:rPr>
        <w:t>文件内容不一致的，均以本补遗通知内容为准。</w:t>
      </w:r>
    </w:p>
    <w:p>
      <w:pPr>
        <w:adjustRightInd w:val="0"/>
        <w:snapToGrid w:val="0"/>
        <w:spacing w:line="480" w:lineRule="exact"/>
        <w:ind w:firstLine="562" w:firstLineChars="200"/>
        <w:jc w:val="right"/>
        <w:rPr>
          <w:rFonts w:hint="eastAsia" w:ascii="宋体" w:cs="宋体"/>
          <w:b/>
          <w:sz w:val="28"/>
          <w:szCs w:val="28"/>
        </w:rPr>
      </w:pPr>
    </w:p>
    <w:p>
      <w:pPr>
        <w:jc w:val="right"/>
        <w:rPr>
          <w:rFonts w:hint="eastAsia" w:ascii="宋体" w:cs="宋体"/>
          <w:sz w:val="28"/>
          <w:szCs w:val="28"/>
        </w:rPr>
      </w:pPr>
      <w:r>
        <w:rPr>
          <w:rFonts w:hint="eastAsia" w:ascii="宋体" w:cs="宋体"/>
          <w:sz w:val="28"/>
          <w:szCs w:val="28"/>
        </w:rPr>
        <w:t>重庆国际博览中心有限公司</w:t>
      </w:r>
    </w:p>
    <w:p>
      <w:pPr>
        <w:jc w:val="right"/>
      </w:pPr>
      <w:r>
        <w:rPr>
          <w:rFonts w:hint="eastAsia" w:ascii="宋体" w:cs="宋体"/>
          <w:sz w:val="28"/>
          <w:szCs w:val="28"/>
        </w:rPr>
        <w:t>2024年</w:t>
      </w:r>
      <w:r>
        <w:rPr>
          <w:rFonts w:hint="eastAsia" w:ascii="宋体" w:cs="宋体"/>
          <w:sz w:val="28"/>
          <w:szCs w:val="28"/>
          <w:lang w:val="en-US" w:eastAsia="zh-CN"/>
        </w:rPr>
        <w:t>12</w:t>
      </w:r>
      <w:r>
        <w:rPr>
          <w:rFonts w:hint="eastAsia" w:ascii="宋体" w:cs="宋体"/>
          <w:sz w:val="28"/>
          <w:szCs w:val="28"/>
        </w:rPr>
        <w:t>月</w:t>
      </w:r>
      <w:r>
        <w:rPr>
          <w:rFonts w:hint="eastAsia" w:ascii="宋体" w:cs="宋体"/>
          <w:sz w:val="28"/>
          <w:szCs w:val="28"/>
          <w:lang w:val="en-US" w:eastAsia="zh-CN"/>
        </w:rPr>
        <w:t>23</w:t>
      </w:r>
      <w:r>
        <w:rPr>
          <w:rFonts w:hint="eastAsia" w:ascii="宋体" w:cs="宋体"/>
          <w:sz w:val="28"/>
          <w:szCs w:val="28"/>
        </w:rPr>
        <w:t>日</w:t>
      </w:r>
    </w:p>
    <w:p>
      <w:pPr>
        <w:pStyle w:val="2"/>
      </w:pPr>
    </w:p>
    <w:p>
      <w:pPr>
        <w:pStyle w:val="4"/>
      </w:pPr>
    </w:p>
    <w:p/>
    <w:p>
      <w:pPr>
        <w:pStyle w:val="4"/>
      </w:pPr>
    </w:p>
    <w:p/>
    <w:p>
      <w:pPr>
        <w:jc w:val="left"/>
        <w:rPr>
          <w:rFonts w:hint="default" w:eastAsia="宋体"/>
          <w:sz w:val="36"/>
          <w:szCs w:val="44"/>
          <w:highlight w:val="none"/>
          <w:lang w:val="en-US" w:eastAsia="zh-CN"/>
        </w:rPr>
      </w:pPr>
      <w:r>
        <w:rPr>
          <w:rFonts w:hint="eastAsia" w:ascii="黑体" w:hAnsi="黑体" w:eastAsia="黑体" w:cs="宋体"/>
          <w:b/>
          <w:bCs/>
          <w:color w:val="auto"/>
          <w:kern w:val="0"/>
          <w:sz w:val="32"/>
          <w:szCs w:val="32"/>
          <w:highlight w:val="none"/>
          <w:lang w:val="en-US" w:eastAsia="zh-CN"/>
        </w:rPr>
        <w:t>附件2.报价模版</w:t>
      </w:r>
    </w:p>
    <w:p>
      <w:pPr>
        <w:jc w:val="center"/>
        <w:rPr>
          <w:sz w:val="36"/>
          <w:szCs w:val="44"/>
          <w:highlight w:val="none"/>
        </w:rPr>
      </w:pPr>
      <w:r>
        <w:rPr>
          <w:rFonts w:hint="eastAsia"/>
          <w:sz w:val="36"/>
          <w:szCs w:val="44"/>
          <w:highlight w:val="none"/>
        </w:rPr>
        <w:t>报价单</w:t>
      </w:r>
    </w:p>
    <w:p>
      <w:pPr>
        <w:spacing w:line="600" w:lineRule="exact"/>
        <w:ind w:firstLine="420" w:firstLineChars="200"/>
        <w:rPr>
          <w:rFonts w:eastAsia="方正仿宋_GBK" w:cs="方正仿宋_GBK"/>
          <w:sz w:val="32"/>
          <w:szCs w:val="32"/>
          <w:highlight w:val="none"/>
        </w:rPr>
      </w:pPr>
      <w:r>
        <w:rPr>
          <w:rFonts w:hint="eastAsia" w:ascii="宋体" w:hAnsi="宋体" w:cs="MingLiU"/>
          <w:snapToGrid w:val="0"/>
          <w:kern w:val="0"/>
          <w:highlight w:val="none"/>
        </w:rPr>
        <w:t>1.我方已仔细研究了废旧物资集中报废处置项目询价文件的全部内容，愿意以人民币（大写）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）的报价进行报价（其中：代管悦来集团资产报废物资 （大写）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）；国博公司自有报废物资（大写）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）；红绿灯相关设备报废物资（大写）</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））。若中选承诺按询价文件要求实施和完成本项目。</w:t>
      </w:r>
    </w:p>
    <w:p>
      <w:pPr>
        <w:autoSpaceDE w:val="0"/>
        <w:autoSpaceDN w:val="0"/>
        <w:adjustRightInd w:val="0"/>
        <w:spacing w:before="10" w:line="100" w:lineRule="exact"/>
        <w:ind w:firstLine="200"/>
        <w:jc w:val="left"/>
        <w:rPr>
          <w:rFonts w:ascii="宋体" w:hAnsi="宋体" w:cs="MingLiU"/>
          <w:snapToGrid w:val="0"/>
          <w:kern w:val="0"/>
          <w:sz w:val="10"/>
          <w:szCs w:val="10"/>
          <w:highlight w:val="none"/>
        </w:rPr>
      </w:pPr>
    </w:p>
    <w:p>
      <w:pPr>
        <w:tabs>
          <w:tab w:val="left" w:pos="2310"/>
          <w:tab w:val="left" w:pos="8190"/>
        </w:tabs>
        <w:autoSpaceDE w:val="0"/>
        <w:autoSpaceDN w:val="0"/>
        <w:adjustRightInd w:val="0"/>
        <w:ind w:right="-119" w:firstLine="539" w:firstLineChars="257"/>
        <w:jc w:val="left"/>
        <w:rPr>
          <w:rFonts w:ascii="宋体" w:hAnsi="宋体" w:cs="MingLiU"/>
          <w:snapToGrid w:val="0"/>
          <w:kern w:val="0"/>
          <w:highlight w:val="none"/>
        </w:rPr>
      </w:pPr>
      <w:r>
        <w:rPr>
          <w:rFonts w:hint="eastAsia" w:ascii="宋体" w:hAnsi="宋体"/>
          <w:snapToGrid w:val="0"/>
          <w:kern w:val="0"/>
          <w:highlight w:val="none"/>
        </w:rPr>
        <w:t>2</w:t>
      </w:r>
      <w:r>
        <w:rPr>
          <w:rFonts w:hint="eastAsia" w:ascii="宋体" w:hAnsi="宋体" w:cs="MingLiU"/>
          <w:snapToGrid w:val="0"/>
          <w:kern w:val="0"/>
          <w:highlight w:val="none"/>
        </w:rPr>
        <w:t xml:space="preserve">．随同本报价单提交保证金一份，金额为人民币（大写 </w:t>
      </w:r>
      <w:r>
        <w:rPr>
          <w:rFonts w:hint="eastAsia" w:ascii="宋体" w:hAnsi="宋体" w:cs="MingLiU"/>
          <w:snapToGrid w:val="0"/>
          <w:kern w:val="0"/>
          <w:highlight w:val="none"/>
          <w:u w:val="single"/>
        </w:rPr>
        <w:t xml:space="preserve">        </w:t>
      </w:r>
      <w:r>
        <w:rPr>
          <w:rFonts w:hint="eastAsia" w:ascii="宋体" w:hAnsi="宋体" w:cs="MingLiU"/>
          <w:snapToGrid w:val="0"/>
          <w:kern w:val="0"/>
          <w:highlight w:val="none"/>
        </w:rPr>
        <w:t>（</w:t>
      </w:r>
      <w:r>
        <w:rPr>
          <w:rFonts w:ascii="宋体" w:hAnsi="宋体"/>
          <w:snapToGrid w:val="0"/>
          <w:kern w:val="0"/>
          <w:highlight w:val="none"/>
        </w:rPr>
        <w:t>¥</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ascii="宋体" w:hAnsi="宋体"/>
          <w:snapToGrid w:val="0"/>
          <w:kern w:val="0"/>
          <w:highlight w:val="none"/>
        </w:rPr>
        <w:t xml:space="preserve"> </w:t>
      </w:r>
      <w:r>
        <w:rPr>
          <w:rFonts w:hint="eastAsia" w:ascii="宋体" w:hAnsi="宋体" w:cs="MingLiU"/>
          <w:snapToGrid w:val="0"/>
          <w:kern w:val="0"/>
          <w:highlight w:val="none"/>
        </w:rPr>
        <w:t>）。</w:t>
      </w:r>
    </w:p>
    <w:p>
      <w:pPr>
        <w:autoSpaceDE w:val="0"/>
        <w:autoSpaceDN w:val="0"/>
        <w:adjustRightInd w:val="0"/>
        <w:spacing w:before="11" w:line="100" w:lineRule="exact"/>
        <w:ind w:firstLine="200"/>
        <w:jc w:val="left"/>
        <w:rPr>
          <w:rFonts w:ascii="宋体" w:hAnsi="宋体" w:cs="MingLiU"/>
          <w:snapToGrid w:val="0"/>
          <w:kern w:val="0"/>
          <w:sz w:val="10"/>
          <w:szCs w:val="10"/>
          <w:highlight w:val="none"/>
        </w:rPr>
      </w:pPr>
    </w:p>
    <w:p>
      <w:pPr>
        <w:autoSpaceDE w:val="0"/>
        <w:autoSpaceDN w:val="0"/>
        <w:adjustRightInd w:val="0"/>
        <w:ind w:right="-20" w:firstLine="525" w:firstLineChars="250"/>
        <w:jc w:val="left"/>
        <w:rPr>
          <w:rFonts w:ascii="宋体" w:hAnsi="宋体" w:cs="MingLiU"/>
          <w:snapToGrid w:val="0"/>
          <w:kern w:val="0"/>
          <w:highlight w:val="none"/>
        </w:rPr>
      </w:pPr>
      <w:r>
        <w:rPr>
          <w:rFonts w:hint="eastAsia" w:ascii="宋体" w:hAnsi="宋体"/>
          <w:snapToGrid w:val="0"/>
          <w:kern w:val="0"/>
          <w:highlight w:val="none"/>
        </w:rPr>
        <w:t>3</w:t>
      </w:r>
      <w:r>
        <w:rPr>
          <w:rFonts w:hint="eastAsia" w:ascii="宋体" w:hAnsi="宋体" w:cs="MingLiU"/>
          <w:snapToGrid w:val="0"/>
          <w:kern w:val="0"/>
          <w:highlight w:val="none"/>
        </w:rPr>
        <w:t>．如我方中选：</w:t>
      </w:r>
    </w:p>
    <w:p>
      <w:pPr>
        <w:autoSpaceDE w:val="0"/>
        <w:autoSpaceDN w:val="0"/>
        <w:adjustRightInd w:val="0"/>
        <w:spacing w:before="11" w:line="100" w:lineRule="exact"/>
        <w:ind w:firstLine="200"/>
        <w:jc w:val="left"/>
        <w:rPr>
          <w:rFonts w:ascii="宋体" w:hAnsi="宋体" w:cs="MingLiU"/>
          <w:snapToGrid w:val="0"/>
          <w:kern w:val="0"/>
          <w:sz w:val="10"/>
          <w:szCs w:val="10"/>
          <w:highlight w:val="none"/>
        </w:rPr>
      </w:pPr>
    </w:p>
    <w:p>
      <w:pPr>
        <w:tabs>
          <w:tab w:val="left" w:pos="2730"/>
          <w:tab w:val="left" w:pos="7980"/>
        </w:tabs>
        <w:autoSpaceDE w:val="0"/>
        <w:autoSpaceDN w:val="0"/>
        <w:adjustRightInd w:val="0"/>
        <w:ind w:right="-119" w:firstLine="539" w:firstLineChars="257"/>
        <w:jc w:val="left"/>
        <w:rPr>
          <w:rFonts w:ascii="宋体" w:hAnsi="宋体" w:cs="宋体"/>
          <w:snapToGrid w:val="0"/>
          <w:kern w:val="0"/>
          <w:szCs w:val="21"/>
          <w:highlight w:val="none"/>
        </w:rPr>
      </w:pPr>
      <w:r>
        <w:rPr>
          <w:rFonts w:hint="eastAsia" w:ascii="宋体" w:hAnsi="宋体" w:cs="宋体"/>
          <w:snapToGrid w:val="0"/>
          <w:kern w:val="0"/>
          <w:szCs w:val="21"/>
          <w:highlight w:val="none"/>
        </w:rPr>
        <w:t>（1）我方承诺在收到成交通知书后，在成交通知书规定的期限内与你方签订合同。</w:t>
      </w:r>
    </w:p>
    <w:p>
      <w:pPr>
        <w:tabs>
          <w:tab w:val="left" w:pos="2730"/>
          <w:tab w:val="left" w:pos="7980"/>
        </w:tabs>
        <w:autoSpaceDE w:val="0"/>
        <w:autoSpaceDN w:val="0"/>
        <w:adjustRightInd w:val="0"/>
        <w:ind w:right="-119" w:firstLine="539" w:firstLineChars="257"/>
        <w:jc w:val="left"/>
        <w:rPr>
          <w:rFonts w:ascii="宋体" w:hAnsi="宋体" w:cs="宋体"/>
          <w:snapToGrid w:val="0"/>
          <w:kern w:val="0"/>
          <w:szCs w:val="21"/>
          <w:highlight w:val="none"/>
        </w:rPr>
      </w:pPr>
      <w:r>
        <w:rPr>
          <w:rFonts w:hint="eastAsia" w:ascii="宋体" w:hAnsi="宋体" w:cs="宋体"/>
          <w:snapToGrid w:val="0"/>
          <w:kern w:val="0"/>
          <w:szCs w:val="21"/>
          <w:highlight w:val="none"/>
        </w:rPr>
        <w:t>（2）我方承诺按照询价文件规定将</w:t>
      </w:r>
      <w:r>
        <w:rPr>
          <w:rFonts w:hint="eastAsia" w:ascii="宋体" w:hAnsi="宋体" w:cs="宋体"/>
          <w:kern w:val="0"/>
          <w:sz w:val="22"/>
          <w:szCs w:val="22"/>
          <w:highlight w:val="none"/>
          <w:lang w:bidi="ar"/>
        </w:rPr>
        <w:t>交易保证金作为</w:t>
      </w:r>
      <w:r>
        <w:rPr>
          <w:rFonts w:hint="eastAsia" w:ascii="宋体" w:hAnsi="宋体" w:cs="宋体"/>
          <w:snapToGrid w:val="0"/>
          <w:kern w:val="0"/>
          <w:szCs w:val="21"/>
          <w:highlight w:val="none"/>
        </w:rPr>
        <w:t>履约保证金。</w:t>
      </w:r>
    </w:p>
    <w:p>
      <w:pPr>
        <w:tabs>
          <w:tab w:val="left" w:pos="2730"/>
          <w:tab w:val="left" w:pos="7980"/>
        </w:tabs>
        <w:autoSpaceDE w:val="0"/>
        <w:autoSpaceDN w:val="0"/>
        <w:adjustRightInd w:val="0"/>
        <w:ind w:right="-119" w:firstLine="539" w:firstLineChars="257"/>
        <w:jc w:val="left"/>
        <w:rPr>
          <w:rFonts w:ascii="宋体" w:hAnsi="宋体" w:cs="MingLiU"/>
          <w:snapToGrid w:val="0"/>
          <w:kern w:val="0"/>
          <w:highlight w:val="none"/>
        </w:rPr>
      </w:pPr>
      <w:r>
        <w:rPr>
          <w:rFonts w:hint="eastAsia" w:ascii="宋体" w:hAnsi="宋体" w:cs="宋体"/>
          <w:snapToGrid w:val="0"/>
          <w:kern w:val="0"/>
          <w:szCs w:val="21"/>
          <w:highlight w:val="none"/>
        </w:rPr>
        <w:t>（3）我方承诺在合同约定的期限内完成</w:t>
      </w:r>
      <w:r>
        <w:rPr>
          <w:rFonts w:hint="eastAsia" w:ascii="宋体" w:hAnsi="宋体" w:cs="宋体"/>
          <w:spacing w:val="-3"/>
          <w:highlight w:val="none"/>
        </w:rPr>
        <w:t>合同规定的全部义务</w:t>
      </w:r>
      <w:r>
        <w:rPr>
          <w:rFonts w:hint="eastAsia" w:ascii="宋体" w:hAnsi="宋体" w:cs="宋体"/>
          <w:snapToGrid w:val="0"/>
          <w:kern w:val="0"/>
          <w:szCs w:val="21"/>
          <w:highlight w:val="none"/>
        </w:rPr>
        <w:t>。</w:t>
      </w:r>
    </w:p>
    <w:p>
      <w:pPr>
        <w:pStyle w:val="5"/>
        <w:spacing w:before="0" w:after="0" w:line="600" w:lineRule="exact"/>
        <w:ind w:left="559" w:leftChars="266"/>
        <w:rPr>
          <w:rFonts w:ascii="Times New Roman" w:hAnsi="Times New Roman" w:eastAsia="方正仿宋_GBK" w:cs="方正仿宋_GBK"/>
          <w:b w:val="0"/>
          <w:bCs w:val="0"/>
          <w:highlight w:val="none"/>
        </w:rPr>
      </w:pPr>
    </w:p>
    <w:p>
      <w:pPr>
        <w:pStyle w:val="5"/>
        <w:spacing w:before="0" w:after="0" w:line="600" w:lineRule="exact"/>
        <w:ind w:left="559" w:leftChars="266"/>
        <w:rPr>
          <w:rFonts w:ascii="Times New Roman" w:hAnsi="Times New Roman" w:eastAsia="方正仿宋_GBK" w:cs="方正仿宋_GBK"/>
          <w:b w:val="0"/>
          <w:bCs w:val="0"/>
          <w:highlight w:val="none"/>
        </w:rPr>
      </w:pPr>
    </w:p>
    <w:p>
      <w:pPr>
        <w:tabs>
          <w:tab w:val="left" w:pos="7140"/>
          <w:tab w:val="left" w:pos="7560"/>
          <w:tab w:val="left" w:pos="8300"/>
        </w:tabs>
        <w:autoSpaceDE w:val="0"/>
        <w:autoSpaceDN w:val="0"/>
        <w:adjustRightInd w:val="0"/>
        <w:spacing w:line="370" w:lineRule="auto"/>
        <w:ind w:right="210" w:firstLine="1984" w:firstLineChars="945"/>
        <w:rPr>
          <w:rFonts w:ascii="宋体" w:hAnsi="宋体"/>
          <w:snapToGrid w:val="0"/>
          <w:kern w:val="0"/>
          <w:highlight w:val="none"/>
        </w:rPr>
      </w:pPr>
      <w:r>
        <w:rPr>
          <w:rFonts w:hint="eastAsia" w:ascii="宋体" w:hAnsi="宋体" w:cs="MingLiU"/>
          <w:snapToGrid w:val="0"/>
          <w:kern w:val="0"/>
          <w:highlight w:val="none"/>
        </w:rPr>
        <w:t>参选单位：</w:t>
      </w:r>
      <w:r>
        <w:rPr>
          <w:rFonts w:hint="eastAsia" w:ascii="宋体" w:hAnsi="宋体" w:cs="MingLiU"/>
          <w:snapToGrid w:val="0"/>
          <w:kern w:val="0"/>
          <w:highlight w:val="none"/>
          <w:u w:val="single"/>
        </w:rPr>
        <w:t xml:space="preserve">                　　　　　     </w:t>
      </w:r>
      <w:r>
        <w:rPr>
          <w:rFonts w:hint="eastAsia" w:ascii="宋体" w:hAnsi="宋体" w:cs="MingLiU"/>
          <w:snapToGrid w:val="0"/>
          <w:kern w:val="0"/>
          <w:highlight w:val="none"/>
        </w:rPr>
        <w:t>（盖单位法人章）</w:t>
      </w:r>
      <w:r>
        <w:rPr>
          <w:rFonts w:ascii="宋体" w:hAnsi="宋体"/>
          <w:snapToGrid w:val="0"/>
          <w:kern w:val="0"/>
          <w:highlight w:val="none"/>
        </w:rPr>
        <w:t xml:space="preserve"> </w:t>
      </w:r>
    </w:p>
    <w:p>
      <w:pPr>
        <w:tabs>
          <w:tab w:val="left" w:pos="6615"/>
          <w:tab w:val="left" w:pos="7560"/>
          <w:tab w:val="left" w:pos="8300"/>
        </w:tabs>
        <w:autoSpaceDE w:val="0"/>
        <w:autoSpaceDN w:val="0"/>
        <w:adjustRightInd w:val="0"/>
        <w:spacing w:line="370" w:lineRule="auto"/>
        <w:ind w:right="210" w:firstLine="1995" w:firstLineChars="950"/>
        <w:rPr>
          <w:rFonts w:ascii="宋体" w:hAnsi="宋体"/>
          <w:snapToGrid w:val="0"/>
          <w:kern w:val="0"/>
          <w:highlight w:val="none"/>
        </w:rPr>
      </w:pPr>
      <w:r>
        <w:rPr>
          <w:rFonts w:hint="eastAsia" w:ascii="宋体" w:hAnsi="宋体" w:cs="MingLiU"/>
          <w:snapToGrid w:val="0"/>
          <w:kern w:val="0"/>
          <w:highlight w:val="none"/>
        </w:rPr>
        <w:t>法定代表人或其委托代理人：</w:t>
      </w:r>
      <w:r>
        <w:rPr>
          <w:rFonts w:hint="eastAsia" w:ascii="宋体" w:hAnsi="宋体" w:cs="MingLiU"/>
          <w:snapToGrid w:val="0"/>
          <w:kern w:val="0"/>
          <w:highlight w:val="none"/>
          <w:u w:val="single"/>
        </w:rPr>
        <w:t xml:space="preserve">   </w:t>
      </w:r>
      <w:r>
        <w:rPr>
          <w:rFonts w:ascii="宋体" w:hAnsi="宋体"/>
          <w:snapToGrid w:val="0"/>
          <w:kern w:val="0"/>
          <w:highlight w:val="none"/>
          <w:u w:val="single"/>
        </w:rPr>
        <w:tab/>
      </w:r>
      <w:r>
        <w:rPr>
          <w:rFonts w:hint="eastAsia" w:ascii="宋体" w:hAnsi="宋体" w:cs="MingLiU"/>
          <w:snapToGrid w:val="0"/>
          <w:kern w:val="0"/>
          <w:highlight w:val="none"/>
        </w:rPr>
        <w:t>（签字或盖章）</w:t>
      </w:r>
      <w:r>
        <w:rPr>
          <w:rFonts w:ascii="宋体" w:hAnsi="宋体"/>
          <w:snapToGrid w:val="0"/>
          <w:kern w:val="0"/>
          <w:highlight w:val="none"/>
        </w:rPr>
        <w:t xml:space="preserve"> </w:t>
      </w:r>
    </w:p>
    <w:p>
      <w:pPr>
        <w:tabs>
          <w:tab w:val="left" w:pos="6720"/>
          <w:tab w:val="left" w:pos="7560"/>
          <w:tab w:val="left" w:pos="8300"/>
        </w:tabs>
        <w:autoSpaceDE w:val="0"/>
        <w:autoSpaceDN w:val="0"/>
        <w:adjustRightInd w:val="0"/>
        <w:spacing w:line="370" w:lineRule="auto"/>
        <w:ind w:right="210" w:firstLine="1984" w:firstLineChars="945"/>
        <w:rPr>
          <w:rFonts w:ascii="宋体" w:hAnsi="宋体" w:cs="MingLiU"/>
          <w:snapToGrid w:val="0"/>
          <w:kern w:val="0"/>
          <w:highlight w:val="none"/>
        </w:rPr>
      </w:pPr>
      <w:r>
        <w:rPr>
          <w:rFonts w:hint="eastAsia" w:ascii="宋体" w:hAnsi="宋体" w:cs="MingLiU"/>
          <w:snapToGrid w:val="0"/>
          <w:kern w:val="0"/>
          <w:highlight w:val="none"/>
        </w:rPr>
        <w:t>地址：</w:t>
      </w:r>
      <w:r>
        <w:rPr>
          <w:rFonts w:ascii="宋体" w:hAnsi="宋体" w:cs="MingLiU"/>
          <w:snapToGrid w:val="0"/>
          <w:w w:val="200"/>
          <w:kern w:val="0"/>
          <w:highlight w:val="none"/>
          <w:u w:val="single"/>
        </w:rPr>
        <w:t xml:space="preserve"> </w:t>
      </w:r>
      <w:r>
        <w:rPr>
          <w:rFonts w:ascii="宋体" w:hAnsi="宋体"/>
          <w:snapToGrid w:val="0"/>
          <w:kern w:val="0"/>
          <w:highlight w:val="none"/>
          <w:u w:val="single"/>
        </w:rPr>
        <w:tab/>
      </w:r>
    </w:p>
    <w:p>
      <w:pPr>
        <w:tabs>
          <w:tab w:val="left" w:pos="8300"/>
        </w:tabs>
        <w:autoSpaceDE w:val="0"/>
        <w:autoSpaceDN w:val="0"/>
        <w:adjustRightInd w:val="0"/>
        <w:spacing w:before="1"/>
        <w:ind w:right="-20" w:firstLine="2003" w:firstLineChars="954"/>
        <w:jc w:val="left"/>
        <w:rPr>
          <w:rFonts w:ascii="宋体" w:hAnsi="宋体" w:cs="MingLiU"/>
          <w:snapToGrid w:val="0"/>
          <w:kern w:val="0"/>
          <w:highlight w:val="none"/>
        </w:rPr>
      </w:pPr>
      <w:r>
        <w:rPr>
          <w:rFonts w:hint="eastAsia" w:ascii="宋体" w:hAnsi="宋体" w:cs="MingLiU"/>
          <w:snapToGrid w:val="0"/>
          <w:kern w:val="0"/>
          <w:highlight w:val="none"/>
        </w:rPr>
        <w:t>网址：</w:t>
      </w:r>
      <w:r>
        <w:rPr>
          <w:rFonts w:ascii="宋体" w:hAnsi="宋体"/>
          <w:snapToGrid w:val="0"/>
          <w:kern w:val="0"/>
          <w:highlight w:val="none"/>
          <w:u w:val="single"/>
        </w:rPr>
        <w:t xml:space="preserve"> </w:t>
      </w:r>
      <w:r>
        <w:rPr>
          <w:rFonts w:hint="eastAsia" w:ascii="宋体" w:hAnsi="宋体"/>
          <w:snapToGrid w:val="0"/>
          <w:kern w:val="0"/>
          <w:highlight w:val="none"/>
          <w:u w:val="single"/>
        </w:rPr>
        <w:t>　　　　　　　　　　　　　　　　　　　　</w:t>
      </w:r>
    </w:p>
    <w:p>
      <w:pPr>
        <w:autoSpaceDE w:val="0"/>
        <w:autoSpaceDN w:val="0"/>
        <w:adjustRightInd w:val="0"/>
        <w:spacing w:before="14" w:line="200" w:lineRule="exact"/>
        <w:ind w:firstLine="400"/>
        <w:jc w:val="left"/>
        <w:rPr>
          <w:rFonts w:ascii="宋体" w:hAnsi="宋体" w:cs="MingLiU"/>
          <w:snapToGrid w:val="0"/>
          <w:kern w:val="0"/>
          <w:sz w:val="20"/>
          <w:szCs w:val="20"/>
          <w:highlight w:val="none"/>
        </w:rPr>
      </w:pPr>
    </w:p>
    <w:p>
      <w:pPr>
        <w:tabs>
          <w:tab w:val="left" w:pos="8300"/>
        </w:tabs>
        <w:autoSpaceDE w:val="0"/>
        <w:autoSpaceDN w:val="0"/>
        <w:adjustRightInd w:val="0"/>
        <w:spacing w:line="220" w:lineRule="exact"/>
        <w:ind w:right="-20" w:firstLine="2003" w:firstLineChars="954"/>
        <w:jc w:val="left"/>
        <w:rPr>
          <w:rFonts w:ascii="宋体" w:hAnsi="宋体" w:cs="MingLiU"/>
          <w:snapToGrid w:val="0"/>
          <w:kern w:val="0"/>
          <w:highlight w:val="none"/>
        </w:rPr>
      </w:pPr>
      <w:r>
        <w:rPr>
          <w:rFonts w:hint="eastAsia" w:ascii="宋体" w:hAnsi="宋体" w:cs="MingLiU"/>
          <w:snapToGrid w:val="0"/>
          <w:kern w:val="0"/>
          <w:highlight w:val="none"/>
        </w:rPr>
        <w:t>电话：</w:t>
      </w:r>
      <w:r>
        <w:rPr>
          <w:rFonts w:ascii="宋体" w:hAnsi="宋体" w:cs="MingLiU"/>
          <w:snapToGrid w:val="0"/>
          <w:w w:val="200"/>
          <w:kern w:val="0"/>
          <w:highlight w:val="none"/>
          <w:u w:val="single"/>
        </w:rPr>
        <w:t xml:space="preserve"> </w:t>
      </w:r>
      <w:r>
        <w:rPr>
          <w:rFonts w:hint="eastAsia" w:ascii="宋体" w:hAnsi="宋体"/>
          <w:snapToGrid w:val="0"/>
          <w:kern w:val="0"/>
          <w:highlight w:val="none"/>
          <w:u w:val="single"/>
        </w:rPr>
        <w:t>　　　　　　　　　　　　　　　　　　　　</w:t>
      </w:r>
    </w:p>
    <w:p>
      <w:pPr>
        <w:autoSpaceDE w:val="0"/>
        <w:autoSpaceDN w:val="0"/>
        <w:adjustRightInd w:val="0"/>
        <w:spacing w:before="13" w:line="200" w:lineRule="exact"/>
        <w:ind w:firstLine="400"/>
        <w:jc w:val="left"/>
        <w:rPr>
          <w:rFonts w:ascii="宋体" w:hAnsi="宋体" w:cs="MingLiU"/>
          <w:snapToGrid w:val="0"/>
          <w:kern w:val="0"/>
          <w:sz w:val="20"/>
          <w:szCs w:val="20"/>
          <w:highlight w:val="none"/>
        </w:rPr>
      </w:pPr>
    </w:p>
    <w:p>
      <w:pPr>
        <w:tabs>
          <w:tab w:val="left" w:pos="8300"/>
        </w:tabs>
        <w:autoSpaceDE w:val="0"/>
        <w:autoSpaceDN w:val="0"/>
        <w:adjustRightInd w:val="0"/>
        <w:spacing w:line="220" w:lineRule="exact"/>
        <w:ind w:right="-20" w:firstLine="2003" w:firstLineChars="954"/>
        <w:jc w:val="left"/>
        <w:rPr>
          <w:rFonts w:ascii="宋体" w:hAnsi="宋体" w:cs="MingLiU"/>
          <w:snapToGrid w:val="0"/>
          <w:kern w:val="0"/>
          <w:highlight w:val="none"/>
        </w:rPr>
      </w:pPr>
      <w:r>
        <w:rPr>
          <w:rFonts w:hint="eastAsia" w:ascii="宋体" w:hAnsi="宋体" w:cs="MingLiU"/>
          <w:snapToGrid w:val="0"/>
          <w:kern w:val="0"/>
          <w:highlight w:val="none"/>
        </w:rPr>
        <w:t>传真：</w:t>
      </w:r>
      <w:r>
        <w:rPr>
          <w:rFonts w:hint="eastAsia" w:ascii="宋体" w:hAnsi="宋体" w:cs="MingLiU"/>
          <w:snapToGrid w:val="0"/>
          <w:kern w:val="0"/>
          <w:highlight w:val="none"/>
          <w:u w:val="single"/>
        </w:rPr>
        <w:t xml:space="preserve">                                         </w:t>
      </w:r>
    </w:p>
    <w:p>
      <w:pPr>
        <w:tabs>
          <w:tab w:val="left" w:pos="8300"/>
        </w:tabs>
        <w:autoSpaceDE w:val="0"/>
        <w:autoSpaceDN w:val="0"/>
        <w:adjustRightInd w:val="0"/>
        <w:spacing w:line="220" w:lineRule="exact"/>
        <w:ind w:left="3796" w:right="-20" w:firstLine="420"/>
        <w:jc w:val="left"/>
        <w:rPr>
          <w:rFonts w:ascii="宋体" w:hAnsi="宋体" w:cs="MingLiU"/>
          <w:snapToGrid w:val="0"/>
          <w:kern w:val="0"/>
          <w:highlight w:val="none"/>
        </w:rPr>
      </w:pPr>
    </w:p>
    <w:p>
      <w:pPr>
        <w:tabs>
          <w:tab w:val="left" w:pos="8300"/>
        </w:tabs>
        <w:autoSpaceDE w:val="0"/>
        <w:autoSpaceDN w:val="0"/>
        <w:adjustRightInd w:val="0"/>
        <w:spacing w:line="220" w:lineRule="exact"/>
        <w:ind w:right="-20" w:firstLine="2003" w:firstLineChars="954"/>
        <w:jc w:val="left"/>
        <w:rPr>
          <w:rFonts w:ascii="宋体" w:hAnsi="宋体" w:cs="MingLiU"/>
          <w:snapToGrid w:val="0"/>
          <w:kern w:val="0"/>
          <w:sz w:val="20"/>
          <w:szCs w:val="20"/>
          <w:highlight w:val="none"/>
        </w:rPr>
      </w:pPr>
      <w:r>
        <w:rPr>
          <w:rFonts w:hint="eastAsia" w:ascii="宋体" w:hAnsi="宋体" w:cs="MingLiU"/>
          <w:snapToGrid w:val="0"/>
          <w:kern w:val="0"/>
          <w:highlight w:val="none"/>
        </w:rPr>
        <w:t>邮政编码：</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w:t>
      </w:r>
    </w:p>
    <w:p>
      <w:pPr>
        <w:rPr>
          <w:highlight w:val="none"/>
        </w:rPr>
      </w:pPr>
      <w:r>
        <w:rPr>
          <w:rFonts w:hint="eastAsia" w:eastAsia="方正仿宋_GBK" w:cs="方正仿宋_GBK"/>
          <w:sz w:val="32"/>
          <w:szCs w:val="32"/>
          <w:highlight w:val="none"/>
        </w:rPr>
        <w:tab/>
      </w:r>
      <w:r>
        <w:rPr>
          <w:rFonts w:hint="eastAsia" w:eastAsia="方正仿宋_GBK" w:cs="方正仿宋_GBK"/>
          <w:sz w:val="32"/>
          <w:szCs w:val="32"/>
          <w:highlight w:val="none"/>
        </w:rPr>
        <w:t xml:space="preserve">  </w:t>
      </w:r>
    </w:p>
    <w:p>
      <w:pPr>
        <w:tabs>
          <w:tab w:val="left" w:pos="6000"/>
          <w:tab w:val="left" w:pos="7040"/>
          <w:tab w:val="left" w:pos="8100"/>
        </w:tabs>
        <w:autoSpaceDE w:val="0"/>
        <w:autoSpaceDN w:val="0"/>
        <w:adjustRightInd w:val="0"/>
        <w:spacing w:line="360" w:lineRule="auto"/>
        <w:ind w:left="210" w:leftChars="100" w:right="-21" w:rightChars="-10" w:firstLine="4924" w:firstLineChars="2345"/>
        <w:jc w:val="left"/>
        <w:rPr>
          <w:rFonts w:ascii="宋体" w:hAnsi="宋体" w:cs="MingLiU"/>
          <w:snapToGrid w:val="0"/>
          <w:kern w:val="0"/>
          <w:highlight w:val="none"/>
        </w:rPr>
      </w:pPr>
      <w:r>
        <w:rPr>
          <w:rFonts w:hint="eastAsia" w:ascii="宋体" w:hAnsi="宋体" w:cs="MingLiU"/>
          <w:snapToGrid w:val="0"/>
          <w:kern w:val="0"/>
          <w:highlight w:val="none"/>
          <w:u w:val="single"/>
        </w:rPr>
        <w:t xml:space="preserve">        </w:t>
      </w:r>
      <w:r>
        <w:rPr>
          <w:rFonts w:hint="eastAsia" w:ascii="宋体" w:hAnsi="宋体" w:cs="MingLiU"/>
          <w:snapToGrid w:val="0"/>
          <w:kern w:val="0"/>
          <w:highlight w:val="none"/>
        </w:rPr>
        <w:t>年</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月</w:t>
      </w:r>
      <w:r>
        <w:rPr>
          <w:rFonts w:ascii="宋体" w:hAnsi="宋体" w:cs="MingLiU"/>
          <w:snapToGrid w:val="0"/>
          <w:w w:val="200"/>
          <w:kern w:val="0"/>
          <w:highlight w:val="none"/>
          <w:u w:val="single"/>
        </w:rPr>
        <w:t xml:space="preserve"> </w:t>
      </w:r>
      <w:r>
        <w:rPr>
          <w:rFonts w:hint="eastAsia" w:ascii="宋体" w:hAnsi="宋体" w:cs="MingLiU"/>
          <w:snapToGrid w:val="0"/>
          <w:w w:val="200"/>
          <w:kern w:val="0"/>
          <w:highlight w:val="none"/>
          <w:u w:val="single"/>
        </w:rPr>
        <w:t xml:space="preserve"> </w:t>
      </w:r>
      <w:r>
        <w:rPr>
          <w:rFonts w:hint="eastAsia" w:ascii="宋体" w:hAnsi="宋体" w:cs="MingLiU"/>
          <w:snapToGrid w:val="0"/>
          <w:kern w:val="0"/>
          <w:highlight w:val="none"/>
        </w:rPr>
        <w:t>日</w:t>
      </w:r>
    </w:p>
    <w:p>
      <w:pPr>
        <w:spacing w:line="360" w:lineRule="auto"/>
        <w:textAlignment w:val="baseline"/>
        <w:outlineLvl w:val="0"/>
        <w:rPr>
          <w:rFonts w:ascii="宋体" w:hAnsi="宋体"/>
          <w:b/>
          <w:bCs/>
          <w:snapToGrid w:val="0"/>
          <w:sz w:val="28"/>
          <w:szCs w:val="28"/>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exact"/>
        <w:ind w:firstLine="413" w:firstLineChars="196"/>
        <w:jc w:val="left"/>
        <w:textAlignment w:val="baseline"/>
        <w:outlineLvl w:val="0"/>
        <w:rPr>
          <w:rFonts w:ascii="宋体" w:hAnsi="宋体"/>
          <w:sz w:val="24"/>
          <w:highlight w:val="none"/>
        </w:rPr>
      </w:pPr>
      <w:r>
        <w:rPr>
          <w:rFonts w:ascii="宋体" w:hAnsi="宋体"/>
          <w:b/>
          <w:szCs w:val="21"/>
          <w:highlight w:val="none"/>
        </w:rPr>
        <w:t>以下条件为转让的基本条件，是产权交易合同的必备条款。意向受让</w:t>
      </w:r>
      <w:r>
        <w:rPr>
          <w:rFonts w:hint="eastAsia" w:ascii="宋体" w:hAnsi="宋体"/>
          <w:b/>
          <w:szCs w:val="21"/>
          <w:highlight w:val="none"/>
        </w:rPr>
        <w:t>方</w:t>
      </w:r>
      <w:r>
        <w:rPr>
          <w:rFonts w:ascii="宋体" w:hAnsi="宋体"/>
          <w:b/>
          <w:szCs w:val="21"/>
          <w:highlight w:val="none"/>
        </w:rPr>
        <w:t>在提出受让意向时不得低于该条件，但可对该条件进行细化和补充，其中优于该基本条件的内容应当作为</w:t>
      </w:r>
      <w:r>
        <w:rPr>
          <w:rFonts w:hint="eastAsia" w:ascii="宋体" w:hAnsi="宋体"/>
          <w:b/>
          <w:szCs w:val="21"/>
          <w:highlight w:val="none"/>
        </w:rPr>
        <w:t>受</w:t>
      </w:r>
      <w:r>
        <w:rPr>
          <w:rFonts w:ascii="宋体" w:hAnsi="宋体"/>
          <w:b/>
          <w:szCs w:val="21"/>
          <w:highlight w:val="none"/>
        </w:rPr>
        <w:t>让文件和产权交易合同的组成部分</w:t>
      </w:r>
      <w:r>
        <w:rPr>
          <w:rFonts w:ascii="宋体" w:hAnsi="宋体"/>
          <w:sz w:val="24"/>
          <w:highlight w:val="none"/>
        </w:rPr>
        <w:t>。</w:t>
      </w:r>
    </w:p>
    <w:tbl>
      <w:tblPr>
        <w:tblStyle w:val="8"/>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0"/>
        <w:gridCol w:w="810"/>
        <w:gridCol w:w="1725"/>
        <w:gridCol w:w="1662"/>
        <w:gridCol w:w="150"/>
        <w:gridCol w:w="1410"/>
        <w:gridCol w:w="9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58" w:hRule="atLeast"/>
          <w:jc w:val="center"/>
        </w:trPr>
        <w:tc>
          <w:tcPr>
            <w:tcW w:w="1970" w:type="dxa"/>
            <w:gridSpan w:val="2"/>
            <w:tcBorders>
              <w:left w:val="single" w:color="auto" w:sz="4" w:space="0"/>
              <w:right w:val="single" w:color="auto" w:sz="4" w:space="0"/>
            </w:tcBorders>
            <w:shd w:val="clear" w:color="auto" w:fill="auto"/>
            <w:vAlign w:val="center"/>
          </w:tcPr>
          <w:p>
            <w:pPr>
              <w:spacing w:line="400" w:lineRule="exact"/>
              <w:jc w:val="center"/>
              <w:rPr>
                <w:rFonts w:ascii="宋体" w:hAnsi="宋体"/>
                <w:b/>
                <w:bCs/>
                <w:color w:val="auto"/>
                <w:spacing w:val="-10"/>
                <w:szCs w:val="21"/>
                <w:highlight w:val="none"/>
              </w:rPr>
            </w:pPr>
            <w:r>
              <w:rPr>
                <w:rFonts w:ascii="宋体" w:hAnsi="宋体"/>
                <w:b/>
                <w:bCs/>
                <w:color w:val="auto"/>
                <w:spacing w:val="-10"/>
                <w:szCs w:val="21"/>
                <w:highlight w:val="none"/>
              </w:rPr>
              <w:t>价款支付方式</w:t>
            </w:r>
          </w:p>
        </w:tc>
        <w:tc>
          <w:tcPr>
            <w:tcW w:w="7260" w:type="dxa"/>
            <w:gridSpan w:val="6"/>
            <w:tcBorders>
              <w:top w:val="single" w:color="auto" w:sz="4" w:space="0"/>
              <w:left w:val="single" w:color="auto" w:sz="4" w:space="0"/>
              <w:bottom w:val="single" w:color="auto" w:sz="4" w:space="0"/>
            </w:tcBorders>
            <w:shd w:val="clear" w:color="auto" w:fill="auto"/>
            <w:vAlign w:val="center"/>
          </w:tcPr>
          <w:p>
            <w:pPr>
              <w:spacing w:line="400" w:lineRule="exact"/>
              <w:jc w:val="left"/>
              <w:rPr>
                <w:rFonts w:ascii="宋体" w:hAnsi="宋体"/>
                <w:color w:val="auto"/>
                <w:spacing w:val="-10"/>
                <w:szCs w:val="21"/>
                <w:highlight w:val="none"/>
              </w:rPr>
            </w:pPr>
            <w:r>
              <w:rPr>
                <w:rFonts w:hint="eastAsia" w:ascii="宋体" w:hAnsi="宋体"/>
                <w:color w:val="auto"/>
                <w:szCs w:val="21"/>
                <w:highlight w:val="none"/>
              </w:rPr>
              <w:t xml:space="preserve">☑ 一次性付款                     □分期付款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7" w:hRule="atLeast"/>
          <w:jc w:val="center"/>
        </w:trPr>
        <w:tc>
          <w:tcPr>
            <w:tcW w:w="1970" w:type="dxa"/>
            <w:gridSpan w:val="2"/>
            <w:tcBorders>
              <w:left w:val="single" w:color="auto" w:sz="4" w:space="0"/>
              <w:right w:val="single" w:color="auto" w:sz="4" w:space="0"/>
            </w:tcBorders>
            <w:shd w:val="clear" w:color="auto" w:fill="auto"/>
            <w:vAlign w:val="center"/>
          </w:tcPr>
          <w:p>
            <w:pPr>
              <w:widowControl/>
              <w:jc w:val="center"/>
              <w:rPr>
                <w:rFonts w:ascii="宋体" w:hAnsi="宋体"/>
                <w:b/>
                <w:color w:val="auto"/>
                <w:szCs w:val="21"/>
                <w:highlight w:val="none"/>
              </w:rPr>
            </w:pPr>
            <w:r>
              <w:rPr>
                <w:rFonts w:hint="eastAsia" w:ascii="宋体" w:hAnsi="宋体"/>
                <w:b/>
                <w:color w:val="auto"/>
                <w:szCs w:val="21"/>
                <w:highlight w:val="none"/>
              </w:rPr>
              <w:t>与转让相关其他条件</w:t>
            </w:r>
          </w:p>
        </w:tc>
        <w:tc>
          <w:tcPr>
            <w:tcW w:w="7260" w:type="dxa"/>
            <w:gridSpan w:val="6"/>
            <w:tcBorders>
              <w:top w:val="single" w:color="auto" w:sz="4" w:space="0"/>
              <w:left w:val="single" w:color="auto" w:sz="4" w:space="0"/>
              <w:bottom w:val="single" w:color="auto" w:sz="4" w:space="0"/>
            </w:tcBorders>
            <w:shd w:val="clear" w:color="auto" w:fill="auto"/>
            <w:vAlign w:val="center"/>
          </w:tcPr>
          <w:p>
            <w:pPr>
              <w:pStyle w:val="9"/>
              <w:widowControl/>
              <w:numPr>
                <w:ilvl w:val="255"/>
                <w:numId w:val="0"/>
              </w:numPr>
              <w:ind w:left="-19" w:leftChars="-9" w:firstLine="440" w:firstLineChars="200"/>
              <w:jc w:val="left"/>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1、意向受让方须自行判断自身是否符合国家法律法规或相关政策规定要求的受让主体资格条件，并自行承担由此产生的全部后果，包括但不限于自身不符合受让主体资格条件导致的费用、风险和损失。</w:t>
            </w:r>
          </w:p>
          <w:p>
            <w:pP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r>
              <w:rPr>
                <w:rFonts w:ascii="宋体" w:hAnsi="宋体" w:cs="宋体"/>
                <w:color w:val="auto"/>
                <w:kern w:val="0"/>
                <w:sz w:val="22"/>
                <w:szCs w:val="22"/>
                <w:highlight w:val="none"/>
                <w:lang w:bidi="ar"/>
              </w:rPr>
              <w:t>、转让方未提供所有设备的合格证、购置发票等资料，转让方不负责提供转让标的相关文字和技术资料（包括但不限于使用说明书、技术图纸、数据等）。本次转让标的均严格按现状（包括但不限于品质、质量等）交易和移交，意向受让方须实地踏勘详细了解标的情况及相关法律法规、政策规定，并自行承担标的情况的一切风险后决定是否受让，并按照国家规定使用。转让方不保证设备的名称、规格型号、生产厂家、质量、品质等。意向受让方一旦提交受让申请即视为对标的现状的充分了解与认可，成功受让后不得以不了解标的状况及瑕疵等为由放弃受让或拒付交易涉及款项，不以存在差异而影响交易结果。</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3</w:t>
            </w:r>
            <w:r>
              <w:rPr>
                <w:rFonts w:ascii="宋体" w:hAnsi="宋体" w:cs="宋体"/>
                <w:color w:val="auto"/>
                <w:kern w:val="0"/>
                <w:sz w:val="22"/>
                <w:szCs w:val="22"/>
                <w:highlight w:val="none"/>
                <w:lang w:bidi="ar"/>
              </w:rPr>
              <w:t>、意向受让方须在被确定为受让方之日</w:t>
            </w:r>
            <w:r>
              <w:rPr>
                <w:rFonts w:ascii="宋体" w:hAnsi="宋体" w:cs="宋体"/>
                <w:color w:val="auto"/>
                <w:kern w:val="0"/>
                <w:sz w:val="22"/>
                <w:szCs w:val="22"/>
                <w:highlight w:val="none"/>
                <w:shd w:val="clear" w:color="auto"/>
                <w:lang w:bidi="ar"/>
              </w:rPr>
              <w:t>起</w:t>
            </w:r>
            <w:r>
              <w:rPr>
                <w:rFonts w:hint="eastAsia" w:ascii="宋体" w:hAnsi="宋体" w:cs="宋体"/>
                <w:color w:val="auto"/>
                <w:kern w:val="0"/>
                <w:sz w:val="22"/>
                <w:szCs w:val="22"/>
                <w:highlight w:val="none"/>
                <w:u w:val="single"/>
                <w:shd w:val="clear" w:color="auto"/>
                <w:lang w:bidi="ar"/>
              </w:rPr>
              <w:t xml:space="preserve"> 10 </w:t>
            </w:r>
            <w:r>
              <w:rPr>
                <w:rFonts w:ascii="宋体" w:hAnsi="宋体" w:cs="宋体"/>
                <w:color w:val="auto"/>
                <w:kern w:val="0"/>
                <w:sz w:val="22"/>
                <w:szCs w:val="22"/>
                <w:highlight w:val="none"/>
                <w:shd w:val="clear" w:color="auto"/>
                <w:lang w:bidi="ar"/>
              </w:rPr>
              <w:t>个工作日内与转让方签订交易合同</w:t>
            </w:r>
            <w:r>
              <w:rPr>
                <w:rFonts w:hint="eastAsia" w:ascii="宋体" w:hAnsi="宋体" w:cs="宋体"/>
                <w:color w:val="auto"/>
                <w:kern w:val="0"/>
                <w:sz w:val="22"/>
                <w:szCs w:val="22"/>
                <w:highlight w:val="none"/>
                <w:shd w:val="clear" w:color="auto"/>
                <w:lang w:bidi="ar"/>
              </w:rPr>
              <w:t>（交纳的10万元交易保证金作为合同履约保证金，合同履约完毕并验收通过后30个工作日内转让方将履约保证金无息退还给受让方）。</w:t>
            </w:r>
            <w:r>
              <w:rPr>
                <w:rFonts w:ascii="宋体" w:hAnsi="宋体" w:cs="宋体"/>
                <w:color w:val="auto"/>
                <w:kern w:val="0"/>
                <w:sz w:val="22"/>
                <w:szCs w:val="22"/>
                <w:highlight w:val="none"/>
                <w:shd w:val="clear" w:color="auto"/>
                <w:lang w:bidi="ar"/>
              </w:rPr>
              <w:t>交易合同生效之日起</w:t>
            </w:r>
            <w:r>
              <w:rPr>
                <w:rFonts w:hint="eastAsia" w:ascii="宋体" w:hAnsi="宋体" w:cs="宋体"/>
                <w:color w:val="auto"/>
                <w:kern w:val="0"/>
                <w:sz w:val="22"/>
                <w:szCs w:val="22"/>
                <w:highlight w:val="none"/>
                <w:u w:val="single"/>
                <w:shd w:val="clear" w:color="auto"/>
                <w:lang w:bidi="ar"/>
              </w:rPr>
              <w:t xml:space="preserve"> </w:t>
            </w:r>
            <w:r>
              <w:rPr>
                <w:rFonts w:ascii="宋体" w:hAnsi="宋体" w:cs="宋体"/>
                <w:color w:val="auto"/>
                <w:kern w:val="0"/>
                <w:sz w:val="22"/>
                <w:szCs w:val="22"/>
                <w:highlight w:val="none"/>
                <w:u w:val="single"/>
                <w:shd w:val="clear" w:color="auto"/>
                <w:lang w:bidi="ar"/>
              </w:rPr>
              <w:t>5</w:t>
            </w:r>
            <w:r>
              <w:rPr>
                <w:rFonts w:ascii="宋体" w:hAnsi="宋体" w:cs="宋体"/>
                <w:color w:val="auto"/>
                <w:kern w:val="0"/>
                <w:sz w:val="22"/>
                <w:szCs w:val="22"/>
                <w:highlight w:val="none"/>
                <w:shd w:val="clear" w:color="auto"/>
                <w:lang w:bidi="ar"/>
              </w:rPr>
              <w:t>个</w:t>
            </w:r>
            <w:r>
              <w:rPr>
                <w:rFonts w:ascii="宋体" w:hAnsi="宋体" w:cs="宋体"/>
                <w:color w:val="auto"/>
                <w:kern w:val="0"/>
                <w:sz w:val="22"/>
                <w:szCs w:val="22"/>
                <w:highlight w:val="none"/>
                <w:lang w:bidi="ar"/>
              </w:rPr>
              <w:t>工作日内将交易价款一次性交付至</w:t>
            </w:r>
            <w:r>
              <w:rPr>
                <w:rFonts w:hint="eastAsia" w:ascii="宋体" w:hAnsi="宋体" w:cs="宋体"/>
                <w:color w:val="auto"/>
                <w:kern w:val="0"/>
                <w:sz w:val="22"/>
                <w:szCs w:val="22"/>
                <w:highlight w:val="none"/>
                <w:lang w:bidi="ar"/>
              </w:rPr>
              <w:t>转让方</w:t>
            </w:r>
            <w:r>
              <w:rPr>
                <w:rFonts w:ascii="宋体" w:hAnsi="宋体" w:cs="宋体"/>
                <w:color w:val="auto"/>
                <w:kern w:val="0"/>
                <w:sz w:val="22"/>
                <w:szCs w:val="22"/>
                <w:highlight w:val="none"/>
                <w:lang w:bidi="ar"/>
              </w:rPr>
              <w:t>所指定账户。</w:t>
            </w:r>
            <w:r>
              <w:rPr>
                <w:rFonts w:hint="eastAsia" w:ascii="宋体" w:hAnsi="宋体" w:cs="宋体"/>
                <w:color w:val="auto"/>
                <w:kern w:val="0"/>
                <w:sz w:val="22"/>
                <w:szCs w:val="22"/>
                <w:highlight w:val="none"/>
                <w:lang w:bidi="ar"/>
              </w:rPr>
              <w:t>因受让方原因未在规定时限内签订合同或未在规定时限内支付交易价款的的，除扣除保证金外，转让方有权单方面解除合同和终结交易，并将标的另行处置。</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4</w:t>
            </w:r>
            <w:r>
              <w:rPr>
                <w:rFonts w:ascii="宋体" w:hAnsi="宋体" w:cs="宋体"/>
                <w:color w:val="auto"/>
                <w:kern w:val="0"/>
                <w:sz w:val="22"/>
                <w:szCs w:val="22"/>
                <w:highlight w:val="none"/>
                <w:lang w:bidi="ar"/>
              </w:rPr>
              <w:t>、本次交易涉及的一切税、费按相关规定由转、受让双方各自承担。</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5</w:t>
            </w:r>
            <w:r>
              <w:rPr>
                <w:rFonts w:ascii="宋体" w:hAnsi="宋体" w:cs="宋体"/>
                <w:color w:val="auto"/>
                <w:kern w:val="0"/>
                <w:sz w:val="22"/>
                <w:szCs w:val="22"/>
                <w:highlight w:val="none"/>
                <w:lang w:bidi="ar"/>
              </w:rPr>
              <w:t>、本次转让标的由受让方自行拆除、搬迁、运输，受让方接到转让方通知次日</w:t>
            </w:r>
            <w:r>
              <w:rPr>
                <w:rFonts w:hint="eastAsia" w:ascii="宋体" w:hAnsi="宋体" w:cs="宋体"/>
                <w:color w:val="auto"/>
                <w:kern w:val="0"/>
                <w:sz w:val="22"/>
                <w:szCs w:val="22"/>
                <w:highlight w:val="none"/>
                <w:u w:val="single"/>
                <w:lang w:bidi="ar"/>
              </w:rPr>
              <w:t xml:space="preserve"> 5</w:t>
            </w:r>
            <w:r>
              <w:rPr>
                <w:rFonts w:ascii="宋体" w:hAnsi="宋体" w:cs="宋体"/>
                <w:color w:val="auto"/>
                <w:kern w:val="0"/>
                <w:sz w:val="22"/>
                <w:szCs w:val="22"/>
                <w:highlight w:val="none"/>
                <w:lang w:bidi="ar"/>
              </w:rPr>
              <w:t>日内完成相关工作</w:t>
            </w:r>
            <w:r>
              <w:rPr>
                <w:rFonts w:hint="eastAsia" w:ascii="宋体" w:hAnsi="宋体" w:cs="宋体"/>
                <w:color w:val="auto"/>
                <w:kern w:val="0"/>
                <w:sz w:val="22"/>
                <w:szCs w:val="22"/>
                <w:highlight w:val="none"/>
                <w:lang w:bidi="ar"/>
              </w:rPr>
              <w:t>（</w:t>
            </w:r>
            <w:r>
              <w:rPr>
                <w:rFonts w:hint="eastAsia" w:ascii="宋体" w:hAnsi="宋体"/>
                <w:color w:val="auto"/>
                <w:szCs w:val="21"/>
                <w:highlight w:val="none"/>
              </w:rPr>
              <w:t>具体作业时间以合同约定为准</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，逾期则一切责任和后果由受让方自行承担。标的拆除、搬迁、运输涉及的一切费用及安全责任均由受让方自行承担，转让方及重庆联交所不承担任何相关责任。</w:t>
            </w:r>
            <w:r>
              <w:rPr>
                <w:rFonts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6</w:t>
            </w:r>
            <w:r>
              <w:rPr>
                <w:rFonts w:ascii="宋体" w:hAnsi="宋体" w:cs="宋体"/>
                <w:color w:val="auto"/>
                <w:kern w:val="0"/>
                <w:sz w:val="22"/>
                <w:szCs w:val="22"/>
                <w:highlight w:val="none"/>
                <w:lang w:bidi="ar"/>
              </w:rPr>
              <w:t>、转让方按税务相关规定出具增值税专用发票或增值税普通发票，受让方须提供纳税人识别号，受让方如需转让方开具增值税专用发票需提供相关纳税资格证明。</w:t>
            </w:r>
          </w:p>
          <w:p>
            <w:pPr>
              <w:pStyle w:val="9"/>
              <w:widowControl/>
              <w:numPr>
                <w:ilvl w:val="255"/>
                <w:numId w:val="0"/>
              </w:numPr>
              <w:ind w:firstLine="440" w:firstLineChars="20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r>
              <w:rPr>
                <w:rFonts w:ascii="宋体" w:hAnsi="宋体" w:cs="宋体"/>
                <w:color w:val="auto"/>
                <w:kern w:val="0"/>
                <w:sz w:val="22"/>
                <w:szCs w:val="22"/>
                <w:highlight w:val="none"/>
                <w:lang w:bidi="ar"/>
              </w:rPr>
              <w:t>、本标的资料仅供意向受让方参考，</w:t>
            </w:r>
            <w:r>
              <w:rPr>
                <w:rFonts w:hint="eastAsia" w:ascii="宋体" w:hAnsi="宋体" w:cs="宋体"/>
                <w:color w:val="auto"/>
                <w:kern w:val="0"/>
                <w:sz w:val="22"/>
                <w:szCs w:val="22"/>
                <w:highlight w:val="none"/>
                <w:lang w:bidi="ar"/>
              </w:rPr>
              <w:t>转让方</w:t>
            </w:r>
            <w:r>
              <w:rPr>
                <w:rFonts w:ascii="宋体" w:hAnsi="宋体" w:cs="宋体"/>
                <w:color w:val="auto"/>
                <w:kern w:val="0"/>
                <w:sz w:val="22"/>
                <w:szCs w:val="22"/>
                <w:highlight w:val="none"/>
                <w:lang w:bidi="ar"/>
              </w:rPr>
              <w:t>不负责标的移交，不承担瑕疵担保责任和其他连带责任。</w:t>
            </w:r>
          </w:p>
          <w:p>
            <w:pPr>
              <w:pStyle w:val="9"/>
              <w:widowControl/>
              <w:numPr>
                <w:ilvl w:val="255"/>
                <w:numId w:val="0"/>
              </w:numPr>
              <w:ind w:firstLine="440"/>
              <w:jc w:val="left"/>
              <w:rPr>
                <w:color w:val="auto"/>
                <w:highlight w:val="none"/>
              </w:rPr>
            </w:pPr>
            <w:r>
              <w:rPr>
                <w:rFonts w:hint="eastAsia" w:ascii="宋体" w:hAnsi="宋体" w:cs="宋体"/>
                <w:color w:val="auto"/>
                <w:kern w:val="0"/>
                <w:sz w:val="22"/>
                <w:szCs w:val="22"/>
                <w:highlight w:val="none"/>
                <w:lang w:bidi="ar"/>
              </w:rPr>
              <w:t>8</w:t>
            </w:r>
            <w:r>
              <w:rPr>
                <w:rFonts w:ascii="宋体" w:hAnsi="宋体" w:cs="宋体"/>
                <w:color w:val="auto"/>
                <w:kern w:val="0"/>
                <w:sz w:val="22"/>
                <w:szCs w:val="22"/>
                <w:highlight w:val="none"/>
                <w:lang w:bidi="ar"/>
              </w:rPr>
              <w:t>、项目的备查资料：资产评估报告</w:t>
            </w:r>
            <w:r>
              <w:rPr>
                <w:rFonts w:ascii="宋体" w:hAnsi="宋体" w:cs="宋体"/>
                <w:color w:val="auto"/>
                <w:kern w:val="0"/>
                <w:sz w:val="24"/>
                <w:highlight w:val="none"/>
                <w:lang w:bidi="ar"/>
              </w:rPr>
              <w:t xml:space="preserve">。 </w:t>
            </w:r>
          </w:p>
          <w:p>
            <w:pPr>
              <w:pStyle w:val="9"/>
              <w:widowControl/>
              <w:numPr>
                <w:ilvl w:val="255"/>
                <w:numId w:val="0"/>
              </w:numPr>
              <w:ind w:firstLine="440" w:firstLineChars="20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现场要求：需自备搬运工具如手动叉车；部分物资搬出需进行切割，办理动火证后可施工，需自行配置消防安全保护措施及相关人员的工作操作证件，拆除时需做好成品保护，须安排现场施工管理人员全程监管。</w:t>
            </w:r>
          </w:p>
          <w:p>
            <w:pPr>
              <w:pStyle w:val="9"/>
              <w:widowControl/>
              <w:numPr>
                <w:ilvl w:val="255"/>
                <w:numId w:val="0"/>
              </w:numPr>
              <w:ind w:firstLine="440" w:firstLineChars="20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10、本次交易</w:t>
            </w:r>
            <w:r>
              <w:rPr>
                <w:rFonts w:ascii="宋体" w:hAnsi="宋体" w:cs="宋体"/>
                <w:color w:val="auto"/>
                <w:kern w:val="0"/>
                <w:sz w:val="22"/>
                <w:szCs w:val="22"/>
                <w:highlight w:val="none"/>
                <w:lang w:bidi="ar"/>
              </w:rPr>
              <w:t>需分别进行报价，</w:t>
            </w:r>
            <w:r>
              <w:rPr>
                <w:rFonts w:hint="eastAsia" w:ascii="宋体" w:hAnsi="宋体" w:cs="宋体"/>
                <w:color w:val="auto"/>
                <w:kern w:val="0"/>
                <w:sz w:val="22"/>
                <w:szCs w:val="22"/>
                <w:highlight w:val="none"/>
                <w:lang w:bidi="ar"/>
              </w:rPr>
              <w:t>分别打款及开票。包括代管悦来集团资产报废物资</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国博公司自有资产报废物资</w:t>
            </w:r>
            <w:r>
              <w:rPr>
                <w:rFonts w:ascii="宋体" w:hAnsi="宋体" w:cs="宋体"/>
                <w:color w:val="auto"/>
                <w:kern w:val="0"/>
                <w:sz w:val="22"/>
                <w:szCs w:val="22"/>
                <w:highlight w:val="none"/>
                <w:lang w:bidi="ar"/>
              </w:rPr>
              <w:t>及</w:t>
            </w:r>
            <w:r>
              <w:rPr>
                <w:rFonts w:hint="eastAsia" w:ascii="宋体" w:hAnsi="宋体" w:cs="宋体"/>
                <w:color w:val="auto"/>
                <w:kern w:val="0"/>
                <w:sz w:val="22"/>
                <w:szCs w:val="22"/>
                <w:highlight w:val="none"/>
                <w:lang w:bidi="ar"/>
              </w:rPr>
              <w:t>红绿灯相关设备报废物资。</w:t>
            </w:r>
          </w:p>
          <w:p>
            <w:pPr>
              <w:pStyle w:val="9"/>
              <w:widowControl/>
              <w:numPr>
                <w:ilvl w:val="255"/>
                <w:numId w:val="0"/>
              </w:numPr>
              <w:ind w:left="-357"/>
              <w:rPr>
                <w:rFonts w:ascii="宋体" w:hAnsi="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代管悦来集团资产报废物资</w:t>
            </w:r>
          </w:p>
        </w:tc>
        <w:tc>
          <w:tcPr>
            <w:tcW w:w="81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交易价款</w:t>
            </w:r>
          </w:p>
          <w:p>
            <w:pPr>
              <w:jc w:val="center"/>
              <w:rPr>
                <w:rFonts w:ascii="宋体" w:hAnsi="宋体"/>
                <w:b/>
                <w:color w:val="auto"/>
                <w:szCs w:val="21"/>
                <w:highlight w:val="none"/>
              </w:rPr>
            </w:pPr>
            <w:r>
              <w:rPr>
                <w:rFonts w:hint="eastAsia" w:ascii="宋体" w:hAnsi="宋体"/>
                <w:b/>
                <w:color w:val="auto"/>
                <w:szCs w:val="21"/>
                <w:highlight w:val="none"/>
              </w:rPr>
              <w:t>划付至</w:t>
            </w: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账户名称</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重庆悦来投资集团有限公司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上海浦东发展银行重庆分行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账号</w:t>
            </w:r>
          </w:p>
        </w:tc>
        <w:tc>
          <w:tcPr>
            <w:tcW w:w="5535" w:type="dxa"/>
            <w:gridSpan w:val="5"/>
            <w:shd w:val="clear" w:color="auto" w:fill="auto"/>
            <w:vAlign w:val="center"/>
          </w:tcPr>
          <w:p>
            <w:pPr>
              <w:rPr>
                <w:rFonts w:ascii="宋体" w:hAnsi="宋体"/>
                <w:color w:val="auto"/>
                <w:szCs w:val="21"/>
                <w:highlight w:val="none"/>
              </w:rPr>
            </w:pPr>
            <w:r>
              <w:rPr>
                <w:rFonts w:ascii="宋体" w:hAnsi="宋体"/>
                <w:color w:val="auto"/>
                <w:szCs w:val="21"/>
                <w:highlight w:val="none"/>
              </w:rPr>
              <w:t>83140154740005919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开票单位名称</w:t>
            </w:r>
          </w:p>
        </w:tc>
        <w:tc>
          <w:tcPr>
            <w:tcW w:w="1662"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重庆悦来投资集团有限公司</w:t>
            </w:r>
          </w:p>
        </w:tc>
        <w:tc>
          <w:tcPr>
            <w:tcW w:w="1650" w:type="dxa"/>
            <w:gridSpan w:val="3"/>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纳税人识别号</w:t>
            </w:r>
          </w:p>
        </w:tc>
        <w:tc>
          <w:tcPr>
            <w:tcW w:w="2223" w:type="dxa"/>
            <w:shd w:val="clear" w:color="auto" w:fill="auto"/>
            <w:vAlign w:val="center"/>
          </w:tcPr>
          <w:p>
            <w:pPr>
              <w:rPr>
                <w:rFonts w:ascii="宋体" w:hAnsi="宋体"/>
                <w:color w:val="auto"/>
                <w:szCs w:val="21"/>
                <w:highlight w:val="none"/>
              </w:rPr>
            </w:pPr>
            <w:r>
              <w:rPr>
                <w:rFonts w:ascii="宋体" w:hAnsi="宋体"/>
                <w:color w:val="auto"/>
                <w:szCs w:val="21"/>
                <w:highlight w:val="none"/>
              </w:rPr>
              <w:t>91500112554062000F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联系电话</w:t>
            </w:r>
          </w:p>
        </w:tc>
        <w:tc>
          <w:tcPr>
            <w:tcW w:w="1662"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650" w:type="dxa"/>
            <w:gridSpan w:val="3"/>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地址</w:t>
            </w:r>
          </w:p>
        </w:tc>
        <w:tc>
          <w:tcPr>
            <w:tcW w:w="2223"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 xml:space="preserve">重庆市渝北区悦来街道悦融一路1号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1662"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上海浦东发展银行重庆分行</w:t>
            </w:r>
          </w:p>
        </w:tc>
        <w:tc>
          <w:tcPr>
            <w:tcW w:w="1650" w:type="dxa"/>
            <w:gridSpan w:val="3"/>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银行账号</w:t>
            </w:r>
          </w:p>
        </w:tc>
        <w:tc>
          <w:tcPr>
            <w:tcW w:w="2223" w:type="dxa"/>
            <w:shd w:val="clear" w:color="auto" w:fill="auto"/>
            <w:vAlign w:val="center"/>
          </w:tcPr>
          <w:p>
            <w:pPr>
              <w:rPr>
                <w:rFonts w:ascii="宋体" w:hAnsi="宋体"/>
                <w:color w:val="auto"/>
                <w:szCs w:val="21"/>
                <w:highlight w:val="none"/>
              </w:rPr>
            </w:pPr>
            <w:r>
              <w:rPr>
                <w:rFonts w:ascii="宋体" w:hAnsi="宋体"/>
                <w:color w:val="auto"/>
                <w:szCs w:val="21"/>
                <w:highlight w:val="none"/>
              </w:rPr>
              <w:t>83140154740005919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国博公司自有资产报废物资、红绿灯相关设备报废物资</w:t>
            </w:r>
          </w:p>
        </w:tc>
        <w:tc>
          <w:tcPr>
            <w:tcW w:w="810" w:type="dxa"/>
            <w:vMerge w:val="restart"/>
            <w:shd w:val="clear" w:color="auto" w:fill="auto"/>
            <w:vAlign w:val="center"/>
          </w:tcPr>
          <w:p>
            <w:pPr>
              <w:jc w:val="center"/>
              <w:rPr>
                <w:rFonts w:ascii="宋体" w:hAnsi="宋体"/>
                <w:b/>
                <w:color w:val="auto"/>
                <w:szCs w:val="21"/>
                <w:highlight w:val="none"/>
              </w:rPr>
            </w:pPr>
            <w:r>
              <w:rPr>
                <w:rFonts w:hint="eastAsia" w:ascii="宋体" w:hAnsi="宋体"/>
                <w:b/>
                <w:color w:val="auto"/>
                <w:szCs w:val="21"/>
                <w:highlight w:val="none"/>
              </w:rPr>
              <w:t>交易价款</w:t>
            </w:r>
          </w:p>
          <w:p>
            <w:pPr>
              <w:jc w:val="center"/>
              <w:rPr>
                <w:rFonts w:ascii="宋体" w:hAnsi="宋体"/>
                <w:b/>
                <w:color w:val="auto"/>
                <w:szCs w:val="21"/>
                <w:highlight w:val="none"/>
              </w:rPr>
            </w:pPr>
            <w:r>
              <w:rPr>
                <w:rFonts w:hint="eastAsia" w:ascii="宋体" w:hAnsi="宋体"/>
                <w:b/>
                <w:color w:val="auto"/>
                <w:szCs w:val="21"/>
                <w:highlight w:val="none"/>
              </w:rPr>
              <w:t>划付至</w:t>
            </w: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账户名称</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重庆国际博览中心有限公司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5535" w:type="dxa"/>
            <w:gridSpan w:val="5"/>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中国银行重庆两江分行营业部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账号</w:t>
            </w:r>
          </w:p>
        </w:tc>
        <w:tc>
          <w:tcPr>
            <w:tcW w:w="5535" w:type="dxa"/>
            <w:gridSpan w:val="5"/>
            <w:shd w:val="clear" w:color="auto" w:fill="auto"/>
            <w:vAlign w:val="center"/>
          </w:tcPr>
          <w:p>
            <w:pPr>
              <w:rPr>
                <w:rFonts w:ascii="宋体" w:hAnsi="宋体"/>
                <w:color w:val="auto"/>
                <w:szCs w:val="21"/>
                <w:highlight w:val="none"/>
              </w:rPr>
            </w:pPr>
            <w:r>
              <w:rPr>
                <w:rFonts w:ascii="宋体" w:hAnsi="宋体"/>
                <w:color w:val="auto"/>
                <w:szCs w:val="21"/>
                <w:highlight w:val="none"/>
              </w:rPr>
              <w:t>114470730562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开票单位名称</w:t>
            </w:r>
          </w:p>
        </w:tc>
        <w:tc>
          <w:tcPr>
            <w:tcW w:w="1812"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重庆国际博览中心有限公司</w:t>
            </w:r>
          </w:p>
        </w:tc>
        <w:tc>
          <w:tcPr>
            <w:tcW w:w="1410"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纳税人识别号</w:t>
            </w:r>
          </w:p>
        </w:tc>
        <w:tc>
          <w:tcPr>
            <w:tcW w:w="2313"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91500112569945498N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联系电话</w:t>
            </w:r>
          </w:p>
        </w:tc>
        <w:tc>
          <w:tcPr>
            <w:tcW w:w="1812"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w:t>
            </w:r>
          </w:p>
        </w:tc>
        <w:tc>
          <w:tcPr>
            <w:tcW w:w="1410"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地址</w:t>
            </w:r>
          </w:p>
        </w:tc>
        <w:tc>
          <w:tcPr>
            <w:tcW w:w="2313"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重庆市渝北区悦来大道66号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ascii="宋体" w:hAnsi="宋体"/>
                <w:b/>
                <w:color w:val="auto"/>
                <w:szCs w:val="21"/>
                <w:highlight w:val="none"/>
              </w:rPr>
            </w:pPr>
          </w:p>
        </w:tc>
        <w:tc>
          <w:tcPr>
            <w:tcW w:w="810" w:type="dxa"/>
            <w:vMerge w:val="continue"/>
            <w:shd w:val="clear" w:color="auto" w:fill="auto"/>
            <w:vAlign w:val="center"/>
          </w:tcPr>
          <w:p>
            <w:pPr>
              <w:jc w:val="center"/>
              <w:rPr>
                <w:rFonts w:ascii="宋体" w:hAnsi="宋体"/>
                <w:b/>
                <w:color w:val="auto"/>
                <w:szCs w:val="21"/>
                <w:highlight w:val="none"/>
              </w:rPr>
            </w:pPr>
          </w:p>
        </w:tc>
        <w:tc>
          <w:tcPr>
            <w:tcW w:w="1725"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开户行</w:t>
            </w:r>
          </w:p>
        </w:tc>
        <w:tc>
          <w:tcPr>
            <w:tcW w:w="1812" w:type="dxa"/>
            <w:gridSpan w:val="2"/>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中国银行重庆两江分行营业部</w:t>
            </w:r>
          </w:p>
        </w:tc>
        <w:tc>
          <w:tcPr>
            <w:tcW w:w="1410"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银行账号</w:t>
            </w:r>
          </w:p>
        </w:tc>
        <w:tc>
          <w:tcPr>
            <w:tcW w:w="2313" w:type="dxa"/>
            <w:gridSpan w:val="2"/>
            <w:shd w:val="clear" w:color="auto" w:fill="auto"/>
            <w:vAlign w:val="center"/>
          </w:tcPr>
          <w:p>
            <w:pPr>
              <w:rPr>
                <w:rFonts w:ascii="宋体" w:hAnsi="宋体"/>
                <w:color w:val="auto"/>
                <w:szCs w:val="21"/>
                <w:highlight w:val="none"/>
              </w:rPr>
            </w:pPr>
            <w:r>
              <w:rPr>
                <w:rFonts w:ascii="宋体" w:hAnsi="宋体"/>
                <w:color w:val="auto"/>
                <w:szCs w:val="21"/>
                <w:highlight w:val="none"/>
              </w:rPr>
              <w:t>114470730562</w:t>
            </w:r>
          </w:p>
        </w:tc>
      </w:tr>
    </w:tbl>
    <w:p>
      <w:pPr>
        <w:rPr>
          <w:highlight w:val="none"/>
        </w:rPr>
      </w:pPr>
    </w:p>
    <w:p>
      <w:pPr>
        <w:rPr>
          <w:rFonts w:ascii="宋体" w:hAnsi="宋体"/>
          <w:b/>
          <w:bCs/>
          <w:snapToGrid w:val="0"/>
          <w:sz w:val="28"/>
          <w:szCs w:val="28"/>
          <w:highlight w:val="none"/>
        </w:rPr>
      </w:pPr>
      <w:r>
        <w:rPr>
          <w:rFonts w:hint="eastAsia" w:ascii="宋体" w:hAnsi="宋体"/>
          <w:b/>
          <w:bCs/>
          <w:snapToGrid w:val="0"/>
          <w:sz w:val="28"/>
          <w:szCs w:val="28"/>
          <w:highlight w:val="none"/>
        </w:rPr>
        <w:br w:type="page"/>
      </w:r>
    </w:p>
    <w:p>
      <w:pPr>
        <w:spacing w:line="360" w:lineRule="auto"/>
        <w:textAlignment w:val="baseline"/>
        <w:outlineLvl w:val="0"/>
        <w:rPr>
          <w:rFonts w:ascii="宋体" w:hAnsi="宋体"/>
          <w:b/>
          <w:bCs/>
          <w:snapToGrid w:val="0"/>
          <w:sz w:val="28"/>
          <w:szCs w:val="28"/>
          <w:highlight w:val="none"/>
        </w:rPr>
      </w:pPr>
      <w:r>
        <w:rPr>
          <w:rFonts w:hint="eastAsia" w:ascii="宋体" w:hAnsi="宋体"/>
          <w:b/>
          <w:bCs/>
          <w:snapToGrid w:val="0"/>
          <w:sz w:val="28"/>
          <w:szCs w:val="28"/>
          <w:highlight w:val="none"/>
        </w:rPr>
        <w:t>营业执照（须加盖公章）</w:t>
      </w:r>
    </w:p>
    <w:p>
      <w:pPr>
        <w:rPr>
          <w:rFonts w:ascii="宋体" w:hAnsi="宋体"/>
          <w:b/>
          <w:bCs/>
          <w:snapToGrid w:val="0"/>
          <w:sz w:val="28"/>
          <w:szCs w:val="28"/>
          <w:highlight w:val="none"/>
        </w:rPr>
      </w:pPr>
      <w:r>
        <w:rPr>
          <w:rFonts w:hint="eastAsia" w:ascii="宋体" w:hAnsi="宋体"/>
          <w:b/>
          <w:bCs/>
          <w:snapToGrid w:val="0"/>
          <w:sz w:val="28"/>
          <w:szCs w:val="28"/>
          <w:highlight w:val="none"/>
        </w:rPr>
        <w:br w:type="page"/>
      </w:r>
    </w:p>
    <w:p>
      <w:pPr>
        <w:pStyle w:val="5"/>
        <w:rPr>
          <w:highlight w:val="none"/>
        </w:rPr>
      </w:pPr>
      <w:r>
        <w:rPr>
          <w:rFonts w:hint="eastAsia" w:ascii="宋体" w:hAnsi="宋体"/>
          <w:sz w:val="28"/>
          <w:highlight w:val="none"/>
        </w:rPr>
        <w:t>法定代表人</w:t>
      </w:r>
      <w:r>
        <w:rPr>
          <w:rFonts w:hint="eastAsia" w:ascii="宋体" w:hAnsi="宋体"/>
          <w:snapToGrid w:val="0"/>
          <w:sz w:val="28"/>
          <w:szCs w:val="28"/>
          <w:highlight w:val="none"/>
        </w:rPr>
        <w:t>身份证明（须加盖公章）</w:t>
      </w:r>
    </w:p>
    <w:p>
      <w:pPr>
        <w:spacing w:line="480" w:lineRule="auto"/>
        <w:ind w:firstLine="560"/>
        <w:jc w:val="center"/>
        <w:rPr>
          <w:rFonts w:ascii="宋体" w:hAnsi="宋体"/>
          <w:sz w:val="28"/>
          <w:highlight w:val="none"/>
        </w:rPr>
      </w:pPr>
      <w:r>
        <w:rPr>
          <w:rFonts w:hint="eastAsia" w:ascii="宋体" w:hAnsi="宋体"/>
          <w:sz w:val="28"/>
          <w:highlight w:val="none"/>
        </w:rPr>
        <w:t>法定代表人身份证明</w:t>
      </w:r>
    </w:p>
    <w:p>
      <w:pPr>
        <w:spacing w:line="480" w:lineRule="auto"/>
        <w:ind w:firstLine="420"/>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rPr>
        <w:t>参选单位</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参选单位</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附：法定代表人身份证明扫描件（双面）</w:t>
      </w:r>
    </w:p>
    <w:p>
      <w:pPr>
        <w:autoSpaceDE w:val="0"/>
        <w:autoSpaceDN w:val="0"/>
        <w:adjustRightInd w:val="0"/>
        <w:snapToGrid w:val="0"/>
        <w:spacing w:line="360" w:lineRule="auto"/>
        <w:ind w:firstLine="420"/>
        <w:jc w:val="left"/>
        <w:rPr>
          <w:rFonts w:ascii="宋体" w:hAnsi="宋体"/>
          <w:szCs w:val="21"/>
          <w:highlight w:val="none"/>
        </w:rPr>
      </w:pPr>
    </w:p>
    <w:p>
      <w:pPr>
        <w:pStyle w:val="3"/>
        <w:spacing w:after="0" w:line="360" w:lineRule="auto"/>
        <w:ind w:firstLine="400"/>
        <w:rPr>
          <w:rFonts w:ascii="宋体" w:hAnsi="宋体"/>
          <w:szCs w:val="21"/>
          <w:highlight w:val="none"/>
        </w:rPr>
      </w:pPr>
    </w:p>
    <w:p>
      <w:pPr>
        <w:pStyle w:val="3"/>
        <w:spacing w:after="0" w:line="360" w:lineRule="auto"/>
        <w:ind w:firstLine="400"/>
        <w:rPr>
          <w:rFonts w:ascii="宋体" w:hAnsi="宋体"/>
          <w:szCs w:val="21"/>
          <w:highlight w:val="none"/>
        </w:rPr>
      </w:pPr>
    </w:p>
    <w:p>
      <w:pPr>
        <w:pStyle w:val="3"/>
        <w:spacing w:after="0" w:line="360" w:lineRule="auto"/>
        <w:ind w:firstLine="400"/>
        <w:rPr>
          <w:rFonts w:ascii="宋体" w:hAnsi="宋体"/>
          <w:szCs w:val="21"/>
          <w:highlight w:val="none"/>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highlight w:val="none"/>
        </w:rPr>
      </w:pPr>
    </w:p>
    <w:p>
      <w:pPr>
        <w:tabs>
          <w:tab w:val="left" w:pos="5460"/>
        </w:tabs>
        <w:autoSpaceDE w:val="0"/>
        <w:autoSpaceDN w:val="0"/>
        <w:adjustRightInd w:val="0"/>
        <w:snapToGrid w:val="0"/>
        <w:spacing w:line="480" w:lineRule="auto"/>
        <w:ind w:firstLine="420"/>
        <w:jc w:val="right"/>
        <w:rPr>
          <w:rFonts w:ascii="宋体" w:hAnsi="宋体"/>
          <w:kern w:val="0"/>
          <w:szCs w:val="21"/>
          <w:highlight w:val="none"/>
        </w:rPr>
      </w:pPr>
      <w:r>
        <w:rPr>
          <w:rFonts w:hint="eastAsia" w:ascii="宋体" w:hAnsi="宋体"/>
          <w:kern w:val="0"/>
          <w:szCs w:val="21"/>
          <w:highlight w:val="none"/>
        </w:rPr>
        <w:t>参选单位</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ind w:firstLine="400"/>
        <w:jc w:val="left"/>
        <w:rPr>
          <w:rFonts w:ascii="宋体" w:hAnsi="宋体"/>
          <w:kern w:val="0"/>
          <w:sz w:val="20"/>
          <w:szCs w:val="20"/>
          <w:highlight w:val="none"/>
        </w:rPr>
      </w:pPr>
    </w:p>
    <w:p>
      <w:pPr>
        <w:pStyle w:val="10"/>
        <w:jc w:val="right"/>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72CE6"/>
    <w:rsid w:val="15C72CE6"/>
    <w:rsid w:val="6F54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unhideWhenUsed/>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szCs w:val="22"/>
    </w:rPr>
  </w:style>
  <w:style w:type="paragraph" w:styleId="3">
    <w:name w:val="Body Text"/>
    <w:basedOn w:val="1"/>
    <w:next w:val="1"/>
    <w:qFormat/>
    <w:uiPriority w:val="99"/>
    <w:pPr>
      <w:spacing w:after="120"/>
    </w:pPr>
  </w:style>
  <w:style w:type="paragraph" w:customStyle="1" w:styleId="4">
    <w:name w:val="样式 正文首行缩进 + 首行缩进:  2 字符1 Char Char"/>
    <w:basedOn w:val="1"/>
    <w:next w:val="1"/>
    <w:qFormat/>
    <w:uiPriority w:val="99"/>
    <w:pPr>
      <w:adjustRightInd w:val="0"/>
      <w:spacing w:line="400" w:lineRule="exact"/>
      <w:ind w:firstLine="480" w:firstLineChars="200"/>
      <w:textAlignment w:val="baseline"/>
    </w:pPr>
    <w:rPr>
      <w:rFonts w:ascii="Calibri" w:eastAsia="仿宋_GB2312"/>
      <w:szCs w:val="20"/>
    </w:rPr>
  </w:style>
  <w:style w:type="paragraph" w:styleId="9">
    <w:name w:val="List Paragraph"/>
    <w:basedOn w:val="1"/>
    <w:qFormat/>
    <w:uiPriority w:val="99"/>
    <w:pPr>
      <w:ind w:firstLine="420" w:firstLineChars="200"/>
    </w:pPr>
  </w:style>
  <w:style w:type="paragraph" w:customStyle="1" w:styleId="10">
    <w:name w:val="正文（缩进）"/>
    <w:basedOn w:val="1"/>
    <w:next w:val="1"/>
    <w:qFormat/>
    <w:uiPriority w:val="0"/>
    <w:pPr>
      <w:spacing w:before="156" w:after="156" w:line="360" w:lineRule="auto"/>
      <w:ind w:firstLine="200"/>
    </w:pPr>
    <w:rPr>
      <w:rFonts w:ascii="Calibri" w:hAnsi="Calibr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2024-12-23T08:02:00Z</dcterms:created>
  <dc:creator>谭洪佳</dc:creator>
  <cp:lastModifiedBy>谭洪佳</cp:lastModifiedBy>
  <dcterms:modified xsi:type="dcterms:W3CDTF">2024-12-23T08:08:38Z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